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D2E43" w14:textId="77777777" w:rsidR="009E0F98" w:rsidRPr="000769B9" w:rsidRDefault="009E0F98" w:rsidP="00EF457C">
      <w:pPr>
        <w:ind w:left="4536"/>
        <w:contextualSpacing/>
        <w:mirrorIndents/>
        <w:jc w:val="both"/>
        <w:rPr>
          <w:rFonts w:ascii="Arial" w:hAnsi="Arial" w:cs="Arial"/>
          <w:b/>
          <w:sz w:val="24"/>
          <w:szCs w:val="24"/>
        </w:rPr>
      </w:pPr>
      <w:r w:rsidRPr="000769B9">
        <w:rPr>
          <w:rFonts w:ascii="Arial" w:hAnsi="Arial" w:cs="Arial"/>
          <w:b/>
          <w:sz w:val="24"/>
          <w:szCs w:val="24"/>
        </w:rPr>
        <w:t>JUICIO PARA LA PROTECCIÓN DE LOS DERECHOS POLÍTICO-ELECTORALES DE LA CIUDADANÍA.</w:t>
      </w:r>
    </w:p>
    <w:p w14:paraId="602B5FFD" w14:textId="0935593D" w:rsidR="00565C43" w:rsidRPr="000769B9" w:rsidRDefault="00565C43" w:rsidP="00EF457C">
      <w:pPr>
        <w:ind w:left="4536"/>
        <w:contextualSpacing/>
        <w:mirrorIndents/>
        <w:jc w:val="both"/>
        <w:rPr>
          <w:rFonts w:ascii="Arial" w:hAnsi="Arial" w:cs="Arial"/>
          <w:b/>
          <w:sz w:val="10"/>
          <w:szCs w:val="10"/>
        </w:rPr>
      </w:pPr>
    </w:p>
    <w:p w14:paraId="7B0E65C4" w14:textId="505B93FA"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 xml:space="preserve">EXPEDIENTE: </w:t>
      </w:r>
      <w:r w:rsidR="00310843" w:rsidRPr="000769B9">
        <w:rPr>
          <w:rFonts w:ascii="Arial" w:hAnsi="Arial" w:cs="Arial"/>
          <w:sz w:val="24"/>
          <w:szCs w:val="24"/>
        </w:rPr>
        <w:t>TEEA-</w:t>
      </w:r>
      <w:r w:rsidR="0068452F" w:rsidRPr="000769B9">
        <w:rPr>
          <w:rFonts w:ascii="Arial" w:hAnsi="Arial" w:cs="Arial"/>
          <w:sz w:val="24"/>
          <w:szCs w:val="24"/>
        </w:rPr>
        <w:t>JDC-1</w:t>
      </w:r>
      <w:r w:rsidR="00AD0E1F" w:rsidRPr="000769B9">
        <w:rPr>
          <w:rFonts w:ascii="Arial" w:hAnsi="Arial" w:cs="Arial"/>
          <w:sz w:val="24"/>
          <w:szCs w:val="24"/>
        </w:rPr>
        <w:t>27/2021</w:t>
      </w:r>
      <w:r w:rsidR="00355D16" w:rsidRPr="000769B9">
        <w:rPr>
          <w:rFonts w:ascii="Arial" w:hAnsi="Arial" w:cs="Arial"/>
          <w:sz w:val="24"/>
          <w:szCs w:val="24"/>
        </w:rPr>
        <w:t xml:space="preserve"> Y ACUMULADOS.</w:t>
      </w:r>
      <w:r w:rsidR="00090124" w:rsidRPr="000769B9">
        <w:rPr>
          <w:rFonts w:ascii="Arial" w:hAnsi="Arial" w:cs="Arial"/>
          <w:sz w:val="24"/>
          <w:szCs w:val="24"/>
        </w:rPr>
        <w:t xml:space="preserve"> </w:t>
      </w:r>
    </w:p>
    <w:p w14:paraId="72630FE1" w14:textId="77777777" w:rsidR="00565C43" w:rsidRPr="000769B9" w:rsidRDefault="00565C43" w:rsidP="00EF457C">
      <w:pPr>
        <w:ind w:left="4536"/>
        <w:contextualSpacing/>
        <w:mirrorIndents/>
        <w:jc w:val="both"/>
        <w:rPr>
          <w:rFonts w:ascii="Arial" w:hAnsi="Arial" w:cs="Arial"/>
          <w:b/>
          <w:sz w:val="10"/>
          <w:szCs w:val="10"/>
        </w:rPr>
      </w:pPr>
    </w:p>
    <w:p w14:paraId="0A645160" w14:textId="2C63152C"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ACTOR</w:t>
      </w:r>
      <w:bookmarkStart w:id="0" w:name="_Hlk76562878"/>
      <w:r w:rsidR="00AD0E1F" w:rsidRPr="000769B9">
        <w:rPr>
          <w:rFonts w:ascii="Arial" w:hAnsi="Arial" w:cs="Arial"/>
          <w:b/>
          <w:sz w:val="24"/>
          <w:szCs w:val="24"/>
        </w:rPr>
        <w:t>ES</w:t>
      </w:r>
      <w:r w:rsidR="009B3696" w:rsidRPr="000769B9">
        <w:rPr>
          <w:rFonts w:ascii="Arial" w:hAnsi="Arial" w:cs="Arial"/>
          <w:b/>
          <w:sz w:val="24"/>
          <w:szCs w:val="24"/>
        </w:rPr>
        <w:t xml:space="preserve">: </w:t>
      </w:r>
      <w:bookmarkEnd w:id="0"/>
      <w:r w:rsidR="00AD0E1F" w:rsidRPr="000769B9">
        <w:rPr>
          <w:rFonts w:ascii="Arial" w:hAnsi="Arial" w:cs="Arial"/>
          <w:sz w:val="24"/>
          <w:szCs w:val="24"/>
        </w:rPr>
        <w:t>GUILLERMO ANTONIO BRAND ROMO Y OTR</w:t>
      </w:r>
      <w:r w:rsidR="00355D16" w:rsidRPr="000769B9">
        <w:rPr>
          <w:rFonts w:ascii="Arial" w:hAnsi="Arial" w:cs="Arial"/>
          <w:sz w:val="24"/>
          <w:szCs w:val="24"/>
        </w:rPr>
        <w:t>O</w:t>
      </w:r>
      <w:r w:rsidR="00621A47" w:rsidRPr="000769B9">
        <w:rPr>
          <w:rFonts w:ascii="Arial" w:hAnsi="Arial" w:cs="Arial"/>
          <w:sz w:val="24"/>
          <w:szCs w:val="24"/>
        </w:rPr>
        <w:t>S</w:t>
      </w:r>
      <w:r w:rsidR="00AD0E1F" w:rsidRPr="000769B9">
        <w:rPr>
          <w:rFonts w:ascii="Arial" w:hAnsi="Arial" w:cs="Arial"/>
          <w:sz w:val="24"/>
          <w:szCs w:val="24"/>
        </w:rPr>
        <w:t>.</w:t>
      </w:r>
    </w:p>
    <w:p w14:paraId="34E62F5B" w14:textId="77777777" w:rsidR="00F8132F" w:rsidRPr="000769B9" w:rsidRDefault="00F8132F" w:rsidP="00EF457C">
      <w:pPr>
        <w:ind w:left="4536"/>
        <w:contextualSpacing/>
        <w:mirrorIndents/>
        <w:jc w:val="both"/>
        <w:rPr>
          <w:rFonts w:ascii="Arial" w:hAnsi="Arial" w:cs="Arial"/>
          <w:b/>
          <w:sz w:val="10"/>
          <w:szCs w:val="10"/>
        </w:rPr>
      </w:pPr>
    </w:p>
    <w:p w14:paraId="45927C15" w14:textId="74F0B3D2"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 xml:space="preserve">AUTORIDAD RESPONSABLE: </w:t>
      </w:r>
      <w:r w:rsidR="00BD4B33" w:rsidRPr="000769B9">
        <w:rPr>
          <w:rFonts w:ascii="Arial" w:hAnsi="Arial" w:cs="Arial"/>
          <w:sz w:val="24"/>
          <w:szCs w:val="24"/>
        </w:rPr>
        <w:t xml:space="preserve">CONSEJO GENERAL </w:t>
      </w:r>
      <w:r w:rsidR="00BA1369" w:rsidRPr="000769B9">
        <w:rPr>
          <w:rFonts w:ascii="Arial" w:hAnsi="Arial" w:cs="Arial"/>
          <w:sz w:val="24"/>
          <w:szCs w:val="24"/>
        </w:rPr>
        <w:t>DE</w:t>
      </w:r>
      <w:r w:rsidR="00DC723B" w:rsidRPr="000769B9">
        <w:rPr>
          <w:rFonts w:ascii="Arial" w:hAnsi="Arial" w:cs="Arial"/>
          <w:sz w:val="24"/>
          <w:szCs w:val="24"/>
        </w:rPr>
        <w:t>L INSTITUTO ESTATAL ELECTORAL DE AGUASCALIENTES.</w:t>
      </w:r>
    </w:p>
    <w:p w14:paraId="1FAF11EA" w14:textId="77777777" w:rsidR="00565C43" w:rsidRPr="000769B9" w:rsidRDefault="00565C43" w:rsidP="00EF457C">
      <w:pPr>
        <w:ind w:left="4536"/>
        <w:contextualSpacing/>
        <w:mirrorIndents/>
        <w:jc w:val="both"/>
        <w:rPr>
          <w:rFonts w:ascii="Arial" w:hAnsi="Arial" w:cs="Arial"/>
          <w:b/>
          <w:sz w:val="10"/>
          <w:szCs w:val="10"/>
        </w:rPr>
      </w:pPr>
    </w:p>
    <w:p w14:paraId="169755C2" w14:textId="46C1A0BC" w:rsidR="00C8427A" w:rsidRPr="000769B9" w:rsidRDefault="00565C43" w:rsidP="00EF457C">
      <w:pPr>
        <w:ind w:left="4536"/>
        <w:contextualSpacing/>
        <w:mirrorIndents/>
        <w:jc w:val="both"/>
        <w:rPr>
          <w:rFonts w:ascii="Arial" w:eastAsia="Arial" w:hAnsi="Arial" w:cs="Arial"/>
          <w:bCs/>
          <w:sz w:val="24"/>
          <w:szCs w:val="24"/>
        </w:rPr>
      </w:pPr>
      <w:r w:rsidRPr="000769B9">
        <w:rPr>
          <w:rFonts w:ascii="Arial" w:hAnsi="Arial" w:cs="Arial"/>
          <w:b/>
          <w:sz w:val="24"/>
          <w:szCs w:val="24"/>
        </w:rPr>
        <w:t xml:space="preserve">MAGISTRADA PONENTE: </w:t>
      </w:r>
      <w:r w:rsidRPr="000769B9">
        <w:rPr>
          <w:rFonts w:ascii="Arial" w:eastAsia="Arial" w:hAnsi="Arial" w:cs="Arial"/>
          <w:bCs/>
          <w:sz w:val="24"/>
          <w:szCs w:val="24"/>
        </w:rPr>
        <w:t>LAURA HORTENSIA LLAMAS HERNÁNDEZ.</w:t>
      </w:r>
    </w:p>
    <w:p w14:paraId="72C46B7E" w14:textId="343690EB" w:rsidR="00A639EB" w:rsidRPr="000769B9" w:rsidRDefault="00A639EB" w:rsidP="00EF457C">
      <w:pPr>
        <w:ind w:left="4536"/>
        <w:contextualSpacing/>
        <w:mirrorIndents/>
        <w:jc w:val="both"/>
        <w:rPr>
          <w:rFonts w:ascii="Arial" w:eastAsia="Arial" w:hAnsi="Arial" w:cs="Arial"/>
          <w:bCs/>
          <w:sz w:val="24"/>
          <w:szCs w:val="24"/>
        </w:rPr>
      </w:pPr>
      <w:r w:rsidRPr="000769B9">
        <w:rPr>
          <w:rFonts w:ascii="Arial" w:hAnsi="Arial" w:cs="Arial"/>
          <w:b/>
          <w:sz w:val="24"/>
          <w:szCs w:val="24"/>
        </w:rPr>
        <w:t xml:space="preserve">MAGISTRADA ENCARGADA DEL ENGROSE: </w:t>
      </w:r>
      <w:r w:rsidRPr="000769B9">
        <w:rPr>
          <w:rFonts w:ascii="Arial" w:hAnsi="Arial" w:cs="Arial"/>
          <w:bCs/>
          <w:sz w:val="24"/>
          <w:szCs w:val="24"/>
        </w:rPr>
        <w:t xml:space="preserve">CLAUDIA ELOISA DÍAZ DE LEÓN GONZÁLEZ. </w:t>
      </w:r>
    </w:p>
    <w:p w14:paraId="63EBB8B0" w14:textId="77777777" w:rsidR="00565C43" w:rsidRPr="000769B9" w:rsidRDefault="00565C43" w:rsidP="00EF457C">
      <w:pPr>
        <w:ind w:left="4536"/>
        <w:contextualSpacing/>
        <w:mirrorIndents/>
        <w:jc w:val="both"/>
        <w:rPr>
          <w:rFonts w:ascii="Arial" w:hAnsi="Arial" w:cs="Arial"/>
          <w:b/>
          <w:sz w:val="10"/>
          <w:szCs w:val="10"/>
        </w:rPr>
      </w:pPr>
    </w:p>
    <w:p w14:paraId="65192661" w14:textId="73A1F143" w:rsidR="00565C43" w:rsidRPr="000769B9" w:rsidRDefault="00565C43" w:rsidP="00EF457C">
      <w:pPr>
        <w:ind w:left="4536"/>
        <w:contextualSpacing/>
        <w:mirrorIndents/>
        <w:jc w:val="both"/>
        <w:rPr>
          <w:rFonts w:ascii="Arial" w:hAnsi="Arial" w:cs="Arial"/>
          <w:sz w:val="24"/>
          <w:szCs w:val="24"/>
        </w:rPr>
      </w:pPr>
      <w:r w:rsidRPr="000769B9">
        <w:rPr>
          <w:rFonts w:ascii="Arial" w:hAnsi="Arial" w:cs="Arial"/>
          <w:b/>
          <w:sz w:val="24"/>
          <w:szCs w:val="24"/>
        </w:rPr>
        <w:t>SECRETARI</w:t>
      </w:r>
      <w:r w:rsidR="00A639EB" w:rsidRPr="000769B9">
        <w:rPr>
          <w:rFonts w:ascii="Arial" w:hAnsi="Arial" w:cs="Arial"/>
          <w:b/>
          <w:sz w:val="24"/>
          <w:szCs w:val="24"/>
        </w:rPr>
        <w:t>ADO</w:t>
      </w:r>
      <w:r w:rsidRPr="000769B9">
        <w:rPr>
          <w:rFonts w:ascii="Arial" w:hAnsi="Arial" w:cs="Arial"/>
          <w:b/>
          <w:sz w:val="24"/>
          <w:szCs w:val="24"/>
        </w:rPr>
        <w:t xml:space="preserve">: </w:t>
      </w:r>
      <w:r w:rsidRPr="000769B9">
        <w:rPr>
          <w:rFonts w:ascii="Arial" w:hAnsi="Arial" w:cs="Arial"/>
          <w:sz w:val="24"/>
          <w:szCs w:val="24"/>
        </w:rPr>
        <w:t>EDGAR ALEJANDRO LÓPEZ DÁVILA</w:t>
      </w:r>
      <w:r w:rsidR="00A639EB" w:rsidRPr="000769B9">
        <w:rPr>
          <w:rStyle w:val="Refdenotaalpie"/>
          <w:rFonts w:ascii="Arial" w:hAnsi="Arial" w:cs="Arial"/>
          <w:b/>
          <w:sz w:val="24"/>
          <w:szCs w:val="24"/>
        </w:rPr>
        <w:footnoteReference w:id="1"/>
      </w:r>
      <w:r w:rsidRPr="000769B9">
        <w:rPr>
          <w:rFonts w:ascii="Arial" w:hAnsi="Arial" w:cs="Arial"/>
          <w:sz w:val="24"/>
          <w:szCs w:val="24"/>
        </w:rPr>
        <w:t>.</w:t>
      </w:r>
      <w:r w:rsidR="00A639EB" w:rsidRPr="000769B9">
        <w:rPr>
          <w:rFonts w:ascii="Arial" w:hAnsi="Arial" w:cs="Arial"/>
          <w:sz w:val="24"/>
          <w:szCs w:val="24"/>
        </w:rPr>
        <w:t>; NÉSTOR ENRIQUE RIVERA LÓPEZ</w:t>
      </w:r>
      <w:r w:rsidR="00C8427A" w:rsidRPr="000769B9">
        <w:rPr>
          <w:rStyle w:val="Refdenotaalpie"/>
          <w:rFonts w:ascii="Arial" w:hAnsi="Arial" w:cs="Arial"/>
          <w:sz w:val="24"/>
          <w:szCs w:val="24"/>
        </w:rPr>
        <w:footnoteReference w:id="2"/>
      </w:r>
    </w:p>
    <w:p w14:paraId="10E24D67" w14:textId="77777777" w:rsidR="00565C43" w:rsidRPr="000769B9" w:rsidRDefault="00565C43" w:rsidP="00565C43">
      <w:pPr>
        <w:ind w:left="4536"/>
        <w:contextualSpacing/>
        <w:mirrorIndents/>
        <w:jc w:val="both"/>
        <w:rPr>
          <w:rFonts w:ascii="Arial" w:hAnsi="Arial" w:cs="Arial"/>
          <w:sz w:val="14"/>
          <w:szCs w:val="14"/>
        </w:rPr>
      </w:pPr>
    </w:p>
    <w:p w14:paraId="54C02D0D" w14:textId="77777777" w:rsidR="00565C43" w:rsidRPr="000769B9" w:rsidRDefault="00565C43" w:rsidP="00565C43">
      <w:pPr>
        <w:pStyle w:val="Estilo"/>
        <w:rPr>
          <w:sz w:val="14"/>
          <w:szCs w:val="14"/>
        </w:rPr>
      </w:pPr>
    </w:p>
    <w:p w14:paraId="2548624A" w14:textId="4C3A681C" w:rsidR="0046221E" w:rsidRPr="000769B9" w:rsidRDefault="00565C43" w:rsidP="00DF7B20">
      <w:pPr>
        <w:spacing w:line="360" w:lineRule="auto"/>
        <w:jc w:val="right"/>
        <w:rPr>
          <w:rFonts w:ascii="Arial" w:hAnsi="Arial" w:cs="Arial"/>
          <w:sz w:val="24"/>
          <w:szCs w:val="24"/>
        </w:rPr>
      </w:pPr>
      <w:r w:rsidRPr="000769B9">
        <w:rPr>
          <w:rFonts w:ascii="Arial" w:hAnsi="Arial" w:cs="Arial"/>
          <w:sz w:val="24"/>
          <w:szCs w:val="24"/>
        </w:rPr>
        <w:t xml:space="preserve">Aguascalientes, Aguascalientes, a </w:t>
      </w:r>
      <w:r w:rsidR="00FA52B8" w:rsidRPr="000769B9">
        <w:rPr>
          <w:rFonts w:ascii="Arial" w:hAnsi="Arial" w:cs="Arial"/>
          <w:sz w:val="24"/>
          <w:szCs w:val="24"/>
        </w:rPr>
        <w:t>29</w:t>
      </w:r>
      <w:r w:rsidR="001B55C6" w:rsidRPr="000769B9">
        <w:rPr>
          <w:rFonts w:ascii="Arial" w:hAnsi="Arial" w:cs="Arial"/>
          <w:sz w:val="24"/>
          <w:szCs w:val="24"/>
        </w:rPr>
        <w:t xml:space="preserve"> de ju</w:t>
      </w:r>
      <w:r w:rsidR="00F8132F" w:rsidRPr="000769B9">
        <w:rPr>
          <w:rFonts w:ascii="Arial" w:hAnsi="Arial" w:cs="Arial"/>
          <w:sz w:val="24"/>
          <w:szCs w:val="24"/>
        </w:rPr>
        <w:t>l</w:t>
      </w:r>
      <w:r w:rsidR="001B55C6" w:rsidRPr="000769B9">
        <w:rPr>
          <w:rFonts w:ascii="Arial" w:hAnsi="Arial" w:cs="Arial"/>
          <w:sz w:val="24"/>
          <w:szCs w:val="24"/>
        </w:rPr>
        <w:t>io</w:t>
      </w:r>
      <w:r w:rsidRPr="000769B9">
        <w:rPr>
          <w:rFonts w:ascii="Arial" w:hAnsi="Arial" w:cs="Arial"/>
          <w:sz w:val="24"/>
          <w:szCs w:val="24"/>
        </w:rPr>
        <w:t xml:space="preserve"> de 2021.</w:t>
      </w:r>
    </w:p>
    <w:p w14:paraId="1ABBD8E9" w14:textId="77777777" w:rsidR="00DF7B20" w:rsidRPr="000769B9" w:rsidRDefault="00DF7B20" w:rsidP="00DF7B20">
      <w:pPr>
        <w:pStyle w:val="Sinespaciado"/>
      </w:pPr>
    </w:p>
    <w:p w14:paraId="32F48282" w14:textId="02EF5FF8" w:rsidR="006B7A88" w:rsidRDefault="00565C43" w:rsidP="00C26ABA">
      <w:pPr>
        <w:spacing w:line="360" w:lineRule="auto"/>
        <w:jc w:val="both"/>
        <w:rPr>
          <w:rFonts w:ascii="Arial" w:hAnsi="Arial" w:cs="Arial"/>
          <w:sz w:val="24"/>
          <w:szCs w:val="24"/>
        </w:rPr>
      </w:pPr>
      <w:r w:rsidRPr="000769B9">
        <w:rPr>
          <w:rFonts w:ascii="Arial" w:hAnsi="Arial" w:cs="Arial"/>
          <w:b/>
          <w:sz w:val="24"/>
          <w:szCs w:val="24"/>
        </w:rPr>
        <w:t>Sentencia</w:t>
      </w:r>
      <w:r w:rsidRPr="000769B9">
        <w:rPr>
          <w:rFonts w:ascii="Arial" w:hAnsi="Arial" w:cs="Arial"/>
          <w:sz w:val="24"/>
          <w:szCs w:val="24"/>
        </w:rPr>
        <w:t xml:space="preserve"> del Tribunal Electoral </w:t>
      </w:r>
      <w:r w:rsidR="00EB2AA2" w:rsidRPr="000769B9">
        <w:rPr>
          <w:rFonts w:ascii="Arial" w:hAnsi="Arial" w:cs="Arial"/>
          <w:sz w:val="24"/>
          <w:szCs w:val="24"/>
        </w:rPr>
        <w:t>que</w:t>
      </w:r>
      <w:r w:rsidR="008025E4" w:rsidRPr="000769B9">
        <w:rPr>
          <w:rFonts w:ascii="Arial" w:hAnsi="Arial" w:cs="Arial"/>
          <w:sz w:val="24"/>
          <w:szCs w:val="24"/>
        </w:rPr>
        <w:t>:</w:t>
      </w:r>
      <w:r w:rsidR="00356A15" w:rsidRPr="000769B9">
        <w:rPr>
          <w:rFonts w:ascii="Arial" w:hAnsi="Arial" w:cs="Arial"/>
          <w:sz w:val="24"/>
          <w:szCs w:val="24"/>
        </w:rPr>
        <w:t xml:space="preserve"> </w:t>
      </w:r>
      <w:r w:rsidR="00B00460" w:rsidRPr="000769B9">
        <w:rPr>
          <w:rFonts w:ascii="Arial" w:hAnsi="Arial" w:cs="Arial"/>
          <w:b/>
          <w:bCs/>
          <w:sz w:val="24"/>
          <w:szCs w:val="24"/>
        </w:rPr>
        <w:t xml:space="preserve"> A. Se </w:t>
      </w:r>
      <w:r w:rsidR="001F245A" w:rsidRPr="000769B9">
        <w:rPr>
          <w:rFonts w:ascii="Arial" w:hAnsi="Arial" w:cs="Arial"/>
          <w:b/>
          <w:bCs/>
          <w:sz w:val="24"/>
          <w:szCs w:val="24"/>
        </w:rPr>
        <w:t>revoca parcialmente</w:t>
      </w:r>
      <w:r w:rsidR="0023270B" w:rsidRPr="000769B9">
        <w:rPr>
          <w:rFonts w:ascii="Arial" w:hAnsi="Arial" w:cs="Arial"/>
          <w:b/>
          <w:bCs/>
          <w:sz w:val="24"/>
          <w:szCs w:val="24"/>
        </w:rPr>
        <w:t xml:space="preserve"> el acuerdo (CG-A-55/21) </w:t>
      </w:r>
      <w:r w:rsidR="0023270B" w:rsidRPr="000769B9">
        <w:rPr>
          <w:rFonts w:ascii="Arial" w:hAnsi="Arial" w:cs="Arial"/>
          <w:sz w:val="24"/>
          <w:szCs w:val="24"/>
        </w:rPr>
        <w:t>del Instituto Local</w:t>
      </w:r>
      <w:r w:rsidR="00575E7E" w:rsidRPr="000769B9">
        <w:rPr>
          <w:rFonts w:ascii="Arial" w:hAnsi="Arial" w:cs="Arial"/>
          <w:sz w:val="24"/>
          <w:szCs w:val="24"/>
        </w:rPr>
        <w:t xml:space="preserve">, en lo relativo a la asignación de regidurías de RP en los Ayuntamientos </w:t>
      </w:r>
      <w:r w:rsidR="001F245A" w:rsidRPr="000769B9">
        <w:rPr>
          <w:rFonts w:ascii="Arial" w:hAnsi="Arial" w:cs="Arial"/>
          <w:sz w:val="24"/>
          <w:szCs w:val="24"/>
        </w:rPr>
        <w:t>en lo tocante</w:t>
      </w:r>
      <w:r w:rsidR="00575E7E" w:rsidRPr="000769B9">
        <w:rPr>
          <w:rFonts w:ascii="Arial" w:hAnsi="Arial" w:cs="Arial"/>
          <w:sz w:val="24"/>
          <w:szCs w:val="24"/>
        </w:rPr>
        <w:t>:</w:t>
      </w:r>
      <w:r w:rsidR="0023270B" w:rsidRPr="000769B9">
        <w:rPr>
          <w:rFonts w:ascii="Arial" w:hAnsi="Arial" w:cs="Arial"/>
          <w:sz w:val="24"/>
          <w:szCs w:val="24"/>
        </w:rPr>
        <w:t xml:space="preserve"> </w:t>
      </w:r>
      <w:r w:rsidR="00575E7E" w:rsidRPr="000769B9">
        <w:rPr>
          <w:rFonts w:ascii="Arial" w:hAnsi="Arial" w:cs="Arial"/>
          <w:b/>
          <w:bCs/>
          <w:i/>
          <w:iCs/>
          <w:sz w:val="24"/>
          <w:szCs w:val="24"/>
        </w:rPr>
        <w:t>a)</w:t>
      </w:r>
      <w:r w:rsidR="00575E7E" w:rsidRPr="000769B9">
        <w:rPr>
          <w:rFonts w:ascii="Arial" w:hAnsi="Arial" w:cs="Arial"/>
          <w:b/>
          <w:bCs/>
          <w:sz w:val="24"/>
          <w:szCs w:val="24"/>
        </w:rPr>
        <w:t xml:space="preserve"> </w:t>
      </w:r>
      <w:r w:rsidR="0023270B" w:rsidRPr="000769B9">
        <w:rPr>
          <w:rFonts w:ascii="Arial" w:hAnsi="Arial" w:cs="Arial"/>
          <w:b/>
          <w:bCs/>
          <w:sz w:val="24"/>
          <w:szCs w:val="24"/>
        </w:rPr>
        <w:t>Aguascalientes</w:t>
      </w:r>
      <w:r w:rsidR="00F42662" w:rsidRPr="000769B9">
        <w:rPr>
          <w:rFonts w:ascii="Arial" w:hAnsi="Arial" w:cs="Arial"/>
          <w:sz w:val="24"/>
          <w:szCs w:val="24"/>
        </w:rPr>
        <w:t>, porque este Tribunal considera que</w:t>
      </w:r>
      <w:r w:rsidR="001F245A" w:rsidRPr="000769B9">
        <w:rPr>
          <w:rFonts w:ascii="Arial" w:hAnsi="Arial" w:cs="Arial"/>
          <w:sz w:val="24"/>
          <w:szCs w:val="24"/>
        </w:rPr>
        <w:t xml:space="preserve"> respecto de la aplicación de la fórmula</w:t>
      </w:r>
      <w:r w:rsidR="00F42662" w:rsidRPr="000769B9">
        <w:rPr>
          <w:rFonts w:ascii="Arial" w:hAnsi="Arial" w:cs="Arial"/>
          <w:sz w:val="24"/>
          <w:szCs w:val="24"/>
        </w:rPr>
        <w:t xml:space="preserve">: </w:t>
      </w:r>
      <w:r w:rsidR="00356A15" w:rsidRPr="000769B9">
        <w:rPr>
          <w:rFonts w:ascii="Arial" w:hAnsi="Arial" w:cs="Arial"/>
          <w:b/>
          <w:bCs/>
          <w:i/>
          <w:iCs/>
          <w:sz w:val="24"/>
          <w:szCs w:val="24"/>
        </w:rPr>
        <w:t>i</w:t>
      </w:r>
      <w:r w:rsidR="00F42662" w:rsidRPr="000769B9">
        <w:rPr>
          <w:rFonts w:ascii="Arial" w:hAnsi="Arial" w:cs="Arial"/>
          <w:b/>
          <w:bCs/>
          <w:i/>
          <w:iCs/>
          <w:sz w:val="24"/>
          <w:szCs w:val="24"/>
        </w:rPr>
        <w:t xml:space="preserve">) </w:t>
      </w:r>
      <w:r w:rsidR="00F42662" w:rsidRPr="000769B9">
        <w:rPr>
          <w:rFonts w:ascii="Arial" w:hAnsi="Arial" w:cs="Arial"/>
          <w:sz w:val="24"/>
          <w:szCs w:val="24"/>
        </w:rPr>
        <w:t xml:space="preserve">el artículo del Código Electoral que establece el método de asignación </w:t>
      </w:r>
      <w:r w:rsidR="00575E7E" w:rsidRPr="000769B9">
        <w:rPr>
          <w:rFonts w:ascii="Arial" w:hAnsi="Arial" w:cs="Arial"/>
          <w:sz w:val="24"/>
          <w:szCs w:val="24"/>
        </w:rPr>
        <w:t>por</w:t>
      </w:r>
      <w:r w:rsidR="00621A47" w:rsidRPr="000769B9">
        <w:rPr>
          <w:rFonts w:ascii="Arial" w:hAnsi="Arial" w:cs="Arial"/>
          <w:sz w:val="24"/>
          <w:szCs w:val="24"/>
        </w:rPr>
        <w:t xml:space="preserve"> </w:t>
      </w:r>
      <w:r w:rsidR="00F42662" w:rsidRPr="000769B9">
        <w:rPr>
          <w:rFonts w:ascii="Arial" w:hAnsi="Arial" w:cs="Arial"/>
          <w:sz w:val="24"/>
          <w:szCs w:val="24"/>
        </w:rPr>
        <w:t xml:space="preserve">cociente electoral, es acorde a las bases y principios constitucionales del sistema de RP y, por tanto, </w:t>
      </w:r>
      <w:r w:rsidR="00356A15" w:rsidRPr="000769B9">
        <w:rPr>
          <w:rFonts w:ascii="Arial" w:hAnsi="Arial" w:cs="Arial"/>
          <w:b/>
          <w:bCs/>
          <w:i/>
          <w:iCs/>
          <w:sz w:val="24"/>
          <w:szCs w:val="24"/>
        </w:rPr>
        <w:t>ii</w:t>
      </w:r>
      <w:r w:rsidR="00F42662" w:rsidRPr="000769B9">
        <w:rPr>
          <w:rFonts w:ascii="Arial" w:hAnsi="Arial" w:cs="Arial"/>
          <w:b/>
          <w:bCs/>
          <w:i/>
          <w:iCs/>
          <w:sz w:val="24"/>
          <w:szCs w:val="24"/>
        </w:rPr>
        <w:t>)</w:t>
      </w:r>
      <w:r w:rsidR="00F42662" w:rsidRPr="000769B9">
        <w:rPr>
          <w:rFonts w:ascii="Arial" w:hAnsi="Arial" w:cs="Arial"/>
          <w:sz w:val="24"/>
          <w:szCs w:val="24"/>
        </w:rPr>
        <w:t xml:space="preserve"> fue correcto que únicamente </w:t>
      </w:r>
      <w:r w:rsidR="00575E7E" w:rsidRPr="000769B9">
        <w:rPr>
          <w:rFonts w:ascii="Arial" w:hAnsi="Arial" w:cs="Arial"/>
          <w:sz w:val="24"/>
          <w:szCs w:val="24"/>
        </w:rPr>
        <w:t xml:space="preserve">se </w:t>
      </w:r>
      <w:r w:rsidR="00F42662" w:rsidRPr="000769B9">
        <w:rPr>
          <w:rFonts w:ascii="Arial" w:hAnsi="Arial" w:cs="Arial"/>
          <w:sz w:val="24"/>
          <w:szCs w:val="24"/>
        </w:rPr>
        <w:t xml:space="preserve">asignara una regiduría (4ª) por </w:t>
      </w:r>
      <w:r w:rsidR="00621A47" w:rsidRPr="000769B9">
        <w:rPr>
          <w:rFonts w:ascii="Arial" w:hAnsi="Arial" w:cs="Arial"/>
          <w:sz w:val="24"/>
          <w:szCs w:val="24"/>
        </w:rPr>
        <w:t>tal método</w:t>
      </w:r>
      <w:r w:rsidR="00F42662" w:rsidRPr="000769B9">
        <w:rPr>
          <w:rFonts w:ascii="Arial" w:hAnsi="Arial" w:cs="Arial"/>
          <w:sz w:val="24"/>
          <w:szCs w:val="24"/>
        </w:rPr>
        <w:t xml:space="preserve"> a</w:t>
      </w:r>
      <w:r w:rsidR="00EF0CCF" w:rsidRPr="000769B9">
        <w:rPr>
          <w:rFonts w:ascii="Arial" w:hAnsi="Arial" w:cs="Arial"/>
          <w:sz w:val="24"/>
          <w:szCs w:val="24"/>
        </w:rPr>
        <w:t xml:space="preserve"> </w:t>
      </w:r>
      <w:r w:rsidR="00F42662" w:rsidRPr="000769B9">
        <w:rPr>
          <w:rFonts w:ascii="Arial" w:hAnsi="Arial" w:cs="Arial"/>
          <w:sz w:val="24"/>
          <w:szCs w:val="24"/>
        </w:rPr>
        <w:t>MORENA</w:t>
      </w:r>
      <w:r w:rsidR="00575E7E" w:rsidRPr="000769B9">
        <w:rPr>
          <w:rFonts w:ascii="Arial" w:hAnsi="Arial" w:cs="Arial"/>
          <w:sz w:val="24"/>
          <w:szCs w:val="24"/>
        </w:rPr>
        <w:t xml:space="preserve"> y, </w:t>
      </w:r>
      <w:r w:rsidR="004A14E1" w:rsidRPr="000769B9">
        <w:rPr>
          <w:rFonts w:ascii="Arial" w:hAnsi="Arial" w:cs="Arial"/>
          <w:b/>
          <w:bCs/>
          <w:i/>
          <w:iCs/>
          <w:sz w:val="24"/>
          <w:szCs w:val="24"/>
        </w:rPr>
        <w:t>b)</w:t>
      </w:r>
      <w:r w:rsidR="004A14E1" w:rsidRPr="000769B9">
        <w:rPr>
          <w:rFonts w:ascii="Arial" w:hAnsi="Arial" w:cs="Arial"/>
          <w:i/>
          <w:iCs/>
          <w:sz w:val="24"/>
          <w:szCs w:val="24"/>
        </w:rPr>
        <w:t xml:space="preserve"> </w:t>
      </w:r>
      <w:r w:rsidR="004A14E1" w:rsidRPr="000769B9">
        <w:rPr>
          <w:rFonts w:ascii="Arial" w:hAnsi="Arial" w:cs="Arial"/>
          <w:b/>
          <w:bCs/>
          <w:sz w:val="24"/>
          <w:szCs w:val="24"/>
        </w:rPr>
        <w:t>Pabellón de Arteaga</w:t>
      </w:r>
      <w:r w:rsidR="004A14E1" w:rsidRPr="000769B9">
        <w:rPr>
          <w:rFonts w:ascii="Arial" w:hAnsi="Arial" w:cs="Arial"/>
          <w:sz w:val="24"/>
          <w:szCs w:val="24"/>
        </w:rPr>
        <w:t xml:space="preserve">, porque </w:t>
      </w:r>
      <w:r w:rsidR="00EF0CCF" w:rsidRPr="000769B9">
        <w:rPr>
          <w:rFonts w:ascii="Arial" w:hAnsi="Arial" w:cs="Arial"/>
          <w:sz w:val="24"/>
          <w:szCs w:val="24"/>
        </w:rPr>
        <w:t xml:space="preserve">la designación de </w:t>
      </w:r>
      <w:r w:rsidR="00F31152" w:rsidRPr="000769B9">
        <w:rPr>
          <w:rFonts w:ascii="Arial" w:hAnsi="Arial" w:cs="Arial"/>
          <w:sz w:val="24"/>
          <w:szCs w:val="24"/>
        </w:rPr>
        <w:t>3</w:t>
      </w:r>
      <w:r w:rsidR="004A14E1" w:rsidRPr="000769B9">
        <w:rPr>
          <w:rFonts w:ascii="Arial" w:hAnsi="Arial" w:cs="Arial"/>
          <w:sz w:val="24"/>
          <w:szCs w:val="24"/>
        </w:rPr>
        <w:t xml:space="preserve"> mujeres del total de las </w:t>
      </w:r>
      <w:r w:rsidR="00F31152" w:rsidRPr="000769B9">
        <w:rPr>
          <w:rFonts w:ascii="Arial" w:hAnsi="Arial" w:cs="Arial"/>
          <w:sz w:val="24"/>
          <w:szCs w:val="24"/>
        </w:rPr>
        <w:t>4</w:t>
      </w:r>
      <w:r w:rsidR="004A14E1" w:rsidRPr="000769B9">
        <w:rPr>
          <w:rFonts w:ascii="Arial" w:hAnsi="Arial" w:cs="Arial"/>
          <w:sz w:val="24"/>
          <w:szCs w:val="24"/>
        </w:rPr>
        <w:t xml:space="preserve"> regidurías, se debió a que tales candidatas ostentaban el 1er lugar de lista </w:t>
      </w:r>
      <w:r w:rsidR="00575E7E" w:rsidRPr="000769B9">
        <w:rPr>
          <w:rFonts w:ascii="Arial" w:hAnsi="Arial" w:cs="Arial"/>
          <w:sz w:val="24"/>
          <w:szCs w:val="24"/>
        </w:rPr>
        <w:t>como resultado de</w:t>
      </w:r>
      <w:r w:rsidR="004A14E1" w:rsidRPr="000769B9">
        <w:rPr>
          <w:rFonts w:ascii="Arial" w:hAnsi="Arial" w:cs="Arial"/>
          <w:sz w:val="24"/>
          <w:szCs w:val="24"/>
        </w:rPr>
        <w:t xml:space="preserve"> la aplicación de acciones afirmativas, </w:t>
      </w:r>
      <w:r w:rsidR="00575E7E" w:rsidRPr="000769B9">
        <w:rPr>
          <w:rFonts w:ascii="Arial" w:hAnsi="Arial" w:cs="Arial"/>
          <w:sz w:val="24"/>
          <w:szCs w:val="24"/>
        </w:rPr>
        <w:t>a fin de procurar</w:t>
      </w:r>
      <w:r w:rsidR="004A14E1" w:rsidRPr="000769B9">
        <w:rPr>
          <w:rFonts w:ascii="Arial" w:hAnsi="Arial" w:cs="Arial"/>
          <w:sz w:val="24"/>
          <w:szCs w:val="24"/>
        </w:rPr>
        <w:t xml:space="preserve"> un</w:t>
      </w:r>
      <w:r w:rsidR="00D16AF0" w:rsidRPr="000769B9">
        <w:rPr>
          <w:rFonts w:ascii="Arial" w:hAnsi="Arial" w:cs="Arial"/>
          <w:sz w:val="24"/>
          <w:szCs w:val="24"/>
        </w:rPr>
        <w:t>a mayor</w:t>
      </w:r>
      <w:r w:rsidR="00575E7E" w:rsidRPr="000769B9">
        <w:rPr>
          <w:rFonts w:ascii="Arial" w:hAnsi="Arial" w:cs="Arial"/>
          <w:sz w:val="24"/>
          <w:szCs w:val="24"/>
        </w:rPr>
        <w:t xml:space="preserve"> representación </w:t>
      </w:r>
      <w:r w:rsidR="004A14E1" w:rsidRPr="000769B9">
        <w:rPr>
          <w:rFonts w:ascii="Arial" w:hAnsi="Arial" w:cs="Arial"/>
          <w:sz w:val="24"/>
          <w:szCs w:val="24"/>
        </w:rPr>
        <w:t>del género femenino</w:t>
      </w:r>
      <w:r w:rsidR="00D16AF0" w:rsidRPr="000769B9">
        <w:rPr>
          <w:rFonts w:ascii="Arial" w:hAnsi="Arial" w:cs="Arial"/>
          <w:sz w:val="24"/>
          <w:szCs w:val="24"/>
        </w:rPr>
        <w:t>,</w:t>
      </w:r>
      <w:r w:rsidR="00671BC5" w:rsidRPr="000769B9">
        <w:rPr>
          <w:rFonts w:ascii="Arial" w:hAnsi="Arial" w:cs="Arial"/>
          <w:sz w:val="24"/>
          <w:szCs w:val="24"/>
        </w:rPr>
        <w:t xml:space="preserve"> y, </w:t>
      </w:r>
      <w:r w:rsidR="001F245A" w:rsidRPr="000769B9">
        <w:rPr>
          <w:rFonts w:ascii="Arial" w:hAnsi="Arial" w:cs="Arial"/>
          <w:b/>
          <w:bCs/>
          <w:i/>
          <w:iCs/>
          <w:sz w:val="24"/>
          <w:szCs w:val="24"/>
        </w:rPr>
        <w:t xml:space="preserve">B. </w:t>
      </w:r>
      <w:r w:rsidR="001F245A" w:rsidRPr="000769B9">
        <w:rPr>
          <w:rFonts w:ascii="Arial" w:hAnsi="Arial" w:cs="Arial"/>
          <w:b/>
          <w:bCs/>
          <w:sz w:val="24"/>
          <w:szCs w:val="24"/>
        </w:rPr>
        <w:t>Se decreta la</w:t>
      </w:r>
      <w:r w:rsidR="00671BC5" w:rsidRPr="000769B9">
        <w:rPr>
          <w:rFonts w:ascii="Arial" w:hAnsi="Arial" w:cs="Arial"/>
          <w:sz w:val="24"/>
          <w:szCs w:val="24"/>
        </w:rPr>
        <w:t xml:space="preserve"> </w:t>
      </w:r>
      <w:r w:rsidR="00671BC5" w:rsidRPr="000769B9">
        <w:rPr>
          <w:rFonts w:ascii="Arial" w:hAnsi="Arial" w:cs="Arial"/>
          <w:b/>
          <w:bCs/>
          <w:sz w:val="24"/>
          <w:szCs w:val="24"/>
        </w:rPr>
        <w:t xml:space="preserve">inelegibilidad </w:t>
      </w:r>
      <w:r w:rsidR="00671BC5" w:rsidRPr="000769B9">
        <w:rPr>
          <w:rFonts w:ascii="Arial" w:hAnsi="Arial" w:cs="Arial"/>
          <w:sz w:val="24"/>
          <w:szCs w:val="24"/>
        </w:rPr>
        <w:t xml:space="preserve">de María Guadalupe Arellano Espinosa para ocupar el cargo de 7ª regidora de RP en Aguascalientes, porque se acreditó que tal candidata </w:t>
      </w:r>
      <w:r w:rsidR="00671BC5" w:rsidRPr="000769B9">
        <w:rPr>
          <w:rFonts w:ascii="Arial" w:hAnsi="Arial" w:cs="Arial"/>
          <w:b/>
          <w:bCs/>
          <w:sz w:val="24"/>
          <w:szCs w:val="24"/>
        </w:rPr>
        <w:t xml:space="preserve">contendió </w:t>
      </w:r>
      <w:r w:rsidR="001F245A" w:rsidRPr="000769B9">
        <w:rPr>
          <w:rFonts w:ascii="Arial" w:hAnsi="Arial" w:cs="Arial"/>
          <w:b/>
          <w:bCs/>
          <w:sz w:val="24"/>
          <w:szCs w:val="24"/>
        </w:rPr>
        <w:t>en</w:t>
      </w:r>
      <w:r w:rsidR="00671BC5" w:rsidRPr="000769B9">
        <w:rPr>
          <w:rFonts w:ascii="Arial" w:hAnsi="Arial" w:cs="Arial"/>
          <w:b/>
          <w:bCs/>
          <w:sz w:val="24"/>
          <w:szCs w:val="24"/>
        </w:rPr>
        <w:t xml:space="preserve"> forma simultánea</w:t>
      </w:r>
      <w:r w:rsidR="00671BC5" w:rsidRPr="000769B9">
        <w:rPr>
          <w:rFonts w:ascii="Arial" w:hAnsi="Arial" w:cs="Arial"/>
          <w:sz w:val="24"/>
          <w:szCs w:val="24"/>
        </w:rPr>
        <w:t xml:space="preserve"> para dos cargos de elección en el proceso electoral en curso, lo cual, se encuentra prohibido por la LEGIPE y, por tanto, incumplió uno de los requisitos de elegibilidad</w:t>
      </w:r>
      <w:r w:rsidR="008025E4" w:rsidRPr="000769B9">
        <w:rPr>
          <w:rFonts w:ascii="Arial" w:hAnsi="Arial" w:cs="Arial"/>
          <w:sz w:val="24"/>
          <w:szCs w:val="24"/>
        </w:rPr>
        <w:t xml:space="preserve">; </w:t>
      </w:r>
      <w:r w:rsidR="00D13AF3" w:rsidRPr="000769B9">
        <w:rPr>
          <w:rFonts w:ascii="Arial" w:hAnsi="Arial" w:cs="Arial"/>
          <w:sz w:val="24"/>
          <w:szCs w:val="24"/>
        </w:rPr>
        <w:t xml:space="preserve"> </w:t>
      </w:r>
      <w:r w:rsidR="001F245A" w:rsidRPr="000769B9">
        <w:rPr>
          <w:rFonts w:ascii="Arial" w:hAnsi="Arial" w:cs="Arial"/>
          <w:b/>
          <w:bCs/>
          <w:sz w:val="24"/>
          <w:szCs w:val="24"/>
        </w:rPr>
        <w:t>C</w:t>
      </w:r>
      <w:r w:rsidR="00B00460" w:rsidRPr="000769B9">
        <w:rPr>
          <w:rFonts w:ascii="Arial" w:hAnsi="Arial" w:cs="Arial"/>
          <w:b/>
          <w:bCs/>
          <w:sz w:val="24"/>
          <w:szCs w:val="24"/>
        </w:rPr>
        <w:t>. Se revoca</w:t>
      </w:r>
      <w:r w:rsidR="008025E4" w:rsidRPr="000769B9">
        <w:rPr>
          <w:rFonts w:ascii="Arial" w:hAnsi="Arial" w:cs="Arial"/>
          <w:b/>
          <w:bCs/>
          <w:sz w:val="24"/>
          <w:szCs w:val="24"/>
        </w:rPr>
        <w:t xml:space="preserve"> parcialmente el acuerdo impugnado, en lo relativo a</w:t>
      </w:r>
      <w:r w:rsidR="00356A15" w:rsidRPr="000769B9">
        <w:rPr>
          <w:rFonts w:ascii="Arial" w:hAnsi="Arial" w:cs="Arial"/>
          <w:b/>
          <w:bCs/>
          <w:i/>
          <w:iCs/>
          <w:sz w:val="24"/>
          <w:szCs w:val="24"/>
        </w:rPr>
        <w:t xml:space="preserve"> </w:t>
      </w:r>
      <w:r w:rsidR="00575E7E" w:rsidRPr="000769B9">
        <w:rPr>
          <w:rFonts w:ascii="Arial" w:hAnsi="Arial" w:cs="Arial"/>
          <w:sz w:val="24"/>
          <w:szCs w:val="24"/>
        </w:rPr>
        <w:t>la</w:t>
      </w:r>
      <w:r w:rsidR="00575E7E" w:rsidRPr="000769B9">
        <w:rPr>
          <w:rFonts w:ascii="Arial" w:hAnsi="Arial" w:cs="Arial"/>
          <w:b/>
          <w:bCs/>
          <w:sz w:val="24"/>
          <w:szCs w:val="24"/>
        </w:rPr>
        <w:t xml:space="preserve"> elegibilidad</w:t>
      </w:r>
      <w:r w:rsidR="00575E7E" w:rsidRPr="000769B9">
        <w:rPr>
          <w:rFonts w:ascii="Arial" w:hAnsi="Arial" w:cs="Arial"/>
          <w:sz w:val="24"/>
          <w:szCs w:val="24"/>
        </w:rPr>
        <w:t xml:space="preserve"> de</w:t>
      </w:r>
      <w:r w:rsidR="001F245A" w:rsidRPr="000769B9">
        <w:rPr>
          <w:rFonts w:ascii="Arial" w:hAnsi="Arial" w:cs="Arial"/>
          <w:sz w:val="24"/>
          <w:szCs w:val="24"/>
        </w:rPr>
        <w:t xml:space="preserve"> la C.</w:t>
      </w:r>
      <w:r w:rsidR="00575E7E" w:rsidRPr="000769B9">
        <w:rPr>
          <w:rFonts w:ascii="Arial" w:hAnsi="Arial" w:cs="Arial"/>
          <w:sz w:val="24"/>
          <w:szCs w:val="24"/>
        </w:rPr>
        <w:t xml:space="preserve"> Karla Arely Espinoza Esparza para ocupar el cargo de 1ª regidora de RP por MORENA en </w:t>
      </w:r>
      <w:r w:rsidR="001F245A" w:rsidRPr="000769B9">
        <w:rPr>
          <w:rFonts w:ascii="Arial" w:hAnsi="Arial" w:cs="Arial"/>
          <w:sz w:val="24"/>
          <w:szCs w:val="24"/>
        </w:rPr>
        <w:t xml:space="preserve">el Ayuntamiento de </w:t>
      </w:r>
      <w:r w:rsidR="00575E7E" w:rsidRPr="000769B9">
        <w:rPr>
          <w:rFonts w:ascii="Arial" w:hAnsi="Arial" w:cs="Arial"/>
          <w:sz w:val="24"/>
          <w:szCs w:val="24"/>
        </w:rPr>
        <w:t xml:space="preserve">Jesús María, porque este </w:t>
      </w:r>
      <w:r w:rsidR="00B05F73" w:rsidRPr="000769B9">
        <w:rPr>
          <w:rFonts w:ascii="Arial" w:hAnsi="Arial" w:cs="Arial"/>
          <w:sz w:val="24"/>
          <w:szCs w:val="24"/>
        </w:rPr>
        <w:t>Tribunal</w:t>
      </w:r>
      <w:r w:rsidR="00575E7E" w:rsidRPr="000769B9">
        <w:rPr>
          <w:rFonts w:ascii="Arial" w:hAnsi="Arial" w:cs="Arial"/>
          <w:sz w:val="24"/>
          <w:szCs w:val="24"/>
        </w:rPr>
        <w:t xml:space="preserve"> considera que</w:t>
      </w:r>
      <w:r w:rsidR="00575E7E" w:rsidRPr="000769B9">
        <w:rPr>
          <w:rFonts w:ascii="Arial" w:hAnsi="Arial" w:cs="Arial"/>
          <w:b/>
          <w:bCs/>
          <w:sz w:val="24"/>
          <w:szCs w:val="24"/>
        </w:rPr>
        <w:t xml:space="preserve"> el acto de renuncia </w:t>
      </w:r>
      <w:r w:rsidR="00575E7E" w:rsidRPr="000769B9">
        <w:rPr>
          <w:rFonts w:ascii="Arial" w:hAnsi="Arial" w:cs="Arial"/>
          <w:sz w:val="24"/>
          <w:szCs w:val="24"/>
        </w:rPr>
        <w:t xml:space="preserve">que </w:t>
      </w:r>
      <w:r w:rsidR="00B05F73" w:rsidRPr="000769B9">
        <w:rPr>
          <w:rFonts w:ascii="Arial" w:hAnsi="Arial" w:cs="Arial"/>
          <w:sz w:val="24"/>
          <w:szCs w:val="24"/>
        </w:rPr>
        <w:t xml:space="preserve">tal candidata </w:t>
      </w:r>
      <w:r w:rsidR="00575E7E" w:rsidRPr="000769B9">
        <w:rPr>
          <w:rFonts w:ascii="Arial" w:hAnsi="Arial" w:cs="Arial"/>
          <w:sz w:val="24"/>
          <w:szCs w:val="24"/>
        </w:rPr>
        <w:t xml:space="preserve">presentó </w:t>
      </w:r>
      <w:r w:rsidR="00EF0CCF" w:rsidRPr="000769B9">
        <w:rPr>
          <w:rFonts w:ascii="Arial" w:hAnsi="Arial" w:cs="Arial"/>
          <w:sz w:val="24"/>
          <w:szCs w:val="24"/>
        </w:rPr>
        <w:t xml:space="preserve">ante el partido político, </w:t>
      </w:r>
      <w:r w:rsidR="004366DE" w:rsidRPr="000769B9">
        <w:rPr>
          <w:rFonts w:ascii="Arial" w:hAnsi="Arial" w:cs="Arial"/>
          <w:sz w:val="24"/>
          <w:szCs w:val="24"/>
        </w:rPr>
        <w:t>carece de efectividad</w:t>
      </w:r>
      <w:r w:rsidR="001F245A" w:rsidRPr="000769B9">
        <w:rPr>
          <w:rFonts w:ascii="Arial" w:hAnsi="Arial" w:cs="Arial"/>
          <w:sz w:val="24"/>
          <w:szCs w:val="24"/>
        </w:rPr>
        <w:t xml:space="preserve"> para efectos de cumplir con los extremos previstos por el 115 constitucional</w:t>
      </w:r>
      <w:r w:rsidR="004366DE" w:rsidRPr="000769B9">
        <w:rPr>
          <w:rFonts w:ascii="Arial" w:hAnsi="Arial" w:cs="Arial"/>
          <w:sz w:val="24"/>
          <w:szCs w:val="24"/>
        </w:rPr>
        <w:t xml:space="preserve">, </w:t>
      </w:r>
      <w:r w:rsidR="00EF0CCF" w:rsidRPr="000769B9">
        <w:rPr>
          <w:rFonts w:ascii="Arial" w:hAnsi="Arial" w:cs="Arial"/>
          <w:sz w:val="24"/>
          <w:szCs w:val="24"/>
        </w:rPr>
        <w:t>pues</w:t>
      </w:r>
      <w:r w:rsidR="004366DE" w:rsidRPr="000769B9">
        <w:rPr>
          <w:rFonts w:ascii="Arial" w:hAnsi="Arial" w:cs="Arial"/>
          <w:sz w:val="24"/>
          <w:szCs w:val="24"/>
        </w:rPr>
        <w:t xml:space="preserve">, con posterioridad a </w:t>
      </w:r>
      <w:r w:rsidR="001F245A" w:rsidRPr="000769B9">
        <w:rPr>
          <w:rFonts w:ascii="Arial" w:hAnsi="Arial" w:cs="Arial"/>
          <w:sz w:val="24"/>
          <w:szCs w:val="24"/>
        </w:rPr>
        <w:t xml:space="preserve">ésta, existe una nueva afiliación, y además </w:t>
      </w:r>
      <w:r w:rsidR="004366DE" w:rsidRPr="000769B9">
        <w:rPr>
          <w:rFonts w:ascii="Arial" w:hAnsi="Arial" w:cs="Arial"/>
          <w:sz w:val="24"/>
          <w:szCs w:val="24"/>
        </w:rPr>
        <w:t>realizó actos intrapartidistas</w:t>
      </w:r>
      <w:r w:rsidR="00575E7E" w:rsidRPr="000769B9">
        <w:rPr>
          <w:rFonts w:ascii="Arial" w:hAnsi="Arial" w:cs="Arial"/>
          <w:sz w:val="24"/>
          <w:szCs w:val="24"/>
        </w:rPr>
        <w:t xml:space="preserve"> </w:t>
      </w:r>
      <w:r w:rsidR="001F245A" w:rsidRPr="000769B9">
        <w:rPr>
          <w:rFonts w:ascii="Arial" w:hAnsi="Arial" w:cs="Arial"/>
          <w:sz w:val="24"/>
          <w:szCs w:val="24"/>
        </w:rPr>
        <w:t xml:space="preserve">en forma pública </w:t>
      </w:r>
      <w:r w:rsidR="00575E7E" w:rsidRPr="000769B9">
        <w:rPr>
          <w:rFonts w:ascii="Arial" w:hAnsi="Arial" w:cs="Arial"/>
          <w:sz w:val="24"/>
          <w:szCs w:val="24"/>
        </w:rPr>
        <w:t>en favor de</w:t>
      </w:r>
      <w:r w:rsidR="00671BC5" w:rsidRPr="000769B9">
        <w:rPr>
          <w:rFonts w:ascii="Arial" w:hAnsi="Arial" w:cs="Arial"/>
          <w:sz w:val="24"/>
          <w:szCs w:val="24"/>
        </w:rPr>
        <w:t xml:space="preserve">l partido Libre de Aguascalientes, </w:t>
      </w:r>
      <w:r w:rsidR="001F245A" w:rsidRPr="000769B9">
        <w:rPr>
          <w:rFonts w:ascii="Arial" w:hAnsi="Arial" w:cs="Arial"/>
          <w:sz w:val="24"/>
          <w:szCs w:val="24"/>
        </w:rPr>
        <w:t xml:space="preserve">de forma sistematizada </w:t>
      </w:r>
      <w:r w:rsidR="00575E7E" w:rsidRPr="000769B9">
        <w:rPr>
          <w:rFonts w:ascii="Arial" w:hAnsi="Arial" w:cs="Arial"/>
          <w:sz w:val="24"/>
          <w:szCs w:val="24"/>
        </w:rPr>
        <w:t>en fecha</w:t>
      </w:r>
      <w:r w:rsidR="001F245A" w:rsidRPr="000769B9">
        <w:rPr>
          <w:rFonts w:ascii="Arial" w:hAnsi="Arial" w:cs="Arial"/>
          <w:sz w:val="24"/>
          <w:szCs w:val="24"/>
        </w:rPr>
        <w:t>s</w:t>
      </w:r>
      <w:r w:rsidR="00575E7E" w:rsidRPr="000769B9">
        <w:rPr>
          <w:rFonts w:ascii="Arial" w:hAnsi="Arial" w:cs="Arial"/>
          <w:sz w:val="24"/>
          <w:szCs w:val="24"/>
        </w:rPr>
        <w:t xml:space="preserve"> posterior</w:t>
      </w:r>
      <w:r w:rsidR="001F245A" w:rsidRPr="000769B9">
        <w:rPr>
          <w:rFonts w:ascii="Arial" w:hAnsi="Arial" w:cs="Arial"/>
          <w:sz w:val="24"/>
          <w:szCs w:val="24"/>
        </w:rPr>
        <w:t>es</w:t>
      </w:r>
      <w:r w:rsidR="00575E7E" w:rsidRPr="000769B9">
        <w:rPr>
          <w:rFonts w:ascii="Arial" w:hAnsi="Arial" w:cs="Arial"/>
          <w:sz w:val="24"/>
          <w:szCs w:val="24"/>
        </w:rPr>
        <w:t xml:space="preserve"> </w:t>
      </w:r>
      <w:r w:rsidR="00EF0CCF" w:rsidRPr="000769B9">
        <w:rPr>
          <w:rFonts w:ascii="Arial" w:hAnsi="Arial" w:cs="Arial"/>
          <w:sz w:val="24"/>
          <w:szCs w:val="24"/>
        </w:rPr>
        <w:t xml:space="preserve">a </w:t>
      </w:r>
      <w:r w:rsidR="00575E7E" w:rsidRPr="000769B9">
        <w:rPr>
          <w:rFonts w:ascii="Arial" w:hAnsi="Arial" w:cs="Arial"/>
          <w:sz w:val="24"/>
          <w:szCs w:val="24"/>
        </w:rPr>
        <w:t xml:space="preserve">la </w:t>
      </w:r>
      <w:r w:rsidR="001F245A" w:rsidRPr="000769B9">
        <w:rPr>
          <w:rFonts w:ascii="Arial" w:hAnsi="Arial" w:cs="Arial"/>
          <w:sz w:val="24"/>
          <w:szCs w:val="24"/>
        </w:rPr>
        <w:t>mitad de su mandato como actual Regidora de dicho Ayuntamiento</w:t>
      </w:r>
      <w:r w:rsidR="00671BC5" w:rsidRPr="000769B9">
        <w:rPr>
          <w:rFonts w:ascii="Arial" w:hAnsi="Arial" w:cs="Arial"/>
          <w:sz w:val="24"/>
          <w:szCs w:val="24"/>
        </w:rPr>
        <w:t xml:space="preserve">. </w:t>
      </w:r>
    </w:p>
    <w:p w14:paraId="34415CAD" w14:textId="77777777" w:rsidR="00EF457C" w:rsidRPr="000769B9" w:rsidRDefault="00EF457C" w:rsidP="00C26ABA">
      <w:pPr>
        <w:spacing w:line="360" w:lineRule="auto"/>
        <w:jc w:val="both"/>
        <w:rPr>
          <w:rFonts w:ascii="Arial" w:hAnsi="Arial" w:cs="Arial"/>
          <w:sz w:val="24"/>
          <w:szCs w:val="24"/>
        </w:rPr>
      </w:pPr>
    </w:p>
    <w:p w14:paraId="2C167067" w14:textId="77777777" w:rsidR="00F8132F" w:rsidRPr="000769B9" w:rsidRDefault="00F8132F" w:rsidP="00F8132F">
      <w:pPr>
        <w:pStyle w:val="Sinespaciado"/>
        <w:rPr>
          <w:sz w:val="12"/>
          <w:szCs w:val="12"/>
        </w:rPr>
      </w:pPr>
    </w:p>
    <w:sdt>
      <w:sdtPr>
        <w:rPr>
          <w:rFonts w:ascii="Arial" w:eastAsia="Calibri" w:hAnsi="Arial" w:cs="Arial"/>
          <w:color w:val="auto"/>
          <w:sz w:val="16"/>
          <w:szCs w:val="16"/>
          <w:lang w:val="es-ES" w:eastAsia="en-US"/>
        </w:rPr>
        <w:id w:val="572401020"/>
        <w:docPartObj>
          <w:docPartGallery w:val="Table of Contents"/>
          <w:docPartUnique/>
        </w:docPartObj>
      </w:sdtPr>
      <w:sdtEndPr>
        <w:rPr>
          <w:rFonts w:eastAsia="Times New Roman"/>
          <w:lang w:eastAsia="es-MX"/>
        </w:rPr>
      </w:sdtEndPr>
      <w:sdtContent>
        <w:p w14:paraId="73E2E446" w14:textId="77777777" w:rsidR="00F8132F" w:rsidRPr="003A413D" w:rsidRDefault="00F8132F" w:rsidP="00F8132F">
          <w:pPr>
            <w:pStyle w:val="TtuloTDC"/>
            <w:spacing w:before="0"/>
            <w:ind w:left="1134" w:right="899"/>
            <w:contextualSpacing/>
            <w:jc w:val="center"/>
            <w:rPr>
              <w:rStyle w:val="nfasissutil"/>
            </w:rPr>
          </w:pPr>
          <w:r w:rsidRPr="000769B9">
            <w:rPr>
              <w:rFonts w:ascii="Arial" w:hAnsi="Arial" w:cs="Arial"/>
              <w:b/>
              <w:color w:val="auto"/>
              <w:sz w:val="16"/>
              <w:szCs w:val="16"/>
              <w:lang w:val="es-ES"/>
            </w:rPr>
            <w:t>Índice</w:t>
          </w:r>
        </w:p>
        <w:p w14:paraId="625C4EDC" w14:textId="531FDE98" w:rsidR="00F8132F" w:rsidRPr="000769B9" w:rsidRDefault="00F8132F" w:rsidP="00F42662">
          <w:pPr>
            <w:pStyle w:val="TDC1"/>
            <w:ind w:left="709"/>
            <w:rPr>
              <w:rStyle w:val="Hipervnculo"/>
              <w:rFonts w:ascii="Arial" w:hAnsi="Arial" w:cs="Arial"/>
              <w:noProof/>
              <w:color w:val="auto"/>
              <w:sz w:val="16"/>
              <w:szCs w:val="16"/>
            </w:rPr>
          </w:pPr>
          <w:r w:rsidRPr="000769B9">
            <w:rPr>
              <w:rFonts w:ascii="Arial" w:hAnsi="Arial" w:cs="Arial"/>
              <w:b/>
              <w:sz w:val="16"/>
              <w:szCs w:val="16"/>
            </w:rPr>
            <w:fldChar w:fldCharType="begin"/>
          </w:r>
          <w:r w:rsidRPr="000769B9">
            <w:rPr>
              <w:rFonts w:ascii="Arial" w:hAnsi="Arial" w:cs="Arial"/>
              <w:sz w:val="16"/>
              <w:szCs w:val="16"/>
            </w:rPr>
            <w:instrText xml:space="preserve"> TOC \o "1-4" \h \z \u </w:instrText>
          </w:r>
          <w:r w:rsidRPr="000769B9">
            <w:rPr>
              <w:rFonts w:ascii="Arial" w:hAnsi="Arial" w:cs="Arial"/>
              <w:b/>
              <w:sz w:val="16"/>
              <w:szCs w:val="16"/>
            </w:rPr>
            <w:fldChar w:fldCharType="separate"/>
          </w:r>
          <w:hyperlink w:anchor="_Toc73381475" w:history="1">
            <w:r w:rsidRPr="000769B9">
              <w:rPr>
                <w:rStyle w:val="Hipervnculo"/>
                <w:rFonts w:ascii="Arial" w:hAnsi="Arial" w:cs="Arial"/>
                <w:noProof/>
                <w:color w:val="auto"/>
                <w:sz w:val="16"/>
                <w:szCs w:val="16"/>
                <w:lang w:eastAsia="es-ES"/>
              </w:rPr>
              <w:t>Glosario</w:t>
            </w:r>
            <w:r w:rsidRPr="000769B9">
              <w:rPr>
                <w:rFonts w:ascii="Arial" w:eastAsiaTheme="minorEastAsia" w:hAnsi="Arial" w:cs="Arial"/>
                <w:sz w:val="16"/>
                <w:szCs w:val="16"/>
              </w:rPr>
              <w:t>………………………………………………</w:t>
            </w:r>
          </w:hyperlink>
          <w:r w:rsidRPr="000769B9">
            <w:rPr>
              <w:rFonts w:ascii="Arial" w:hAnsi="Arial" w:cs="Arial"/>
              <w:noProof/>
              <w:sz w:val="16"/>
              <w:szCs w:val="16"/>
            </w:rPr>
            <w:t>…………………………………………………............................................</w:t>
          </w:r>
          <w:r w:rsidR="0046221E" w:rsidRPr="000769B9">
            <w:rPr>
              <w:rFonts w:ascii="Arial" w:hAnsi="Arial" w:cs="Arial"/>
              <w:noProof/>
              <w:sz w:val="16"/>
              <w:szCs w:val="16"/>
            </w:rPr>
            <w:t>1</w:t>
          </w:r>
        </w:p>
        <w:p w14:paraId="0A4A2A76" w14:textId="32844150" w:rsidR="00F8132F" w:rsidRPr="000769B9" w:rsidRDefault="00E34FC2" w:rsidP="00F42662">
          <w:pPr>
            <w:ind w:left="709"/>
            <w:rPr>
              <w:rFonts w:ascii="Arial" w:eastAsiaTheme="minorEastAsia" w:hAnsi="Arial" w:cs="Arial"/>
              <w:sz w:val="16"/>
              <w:szCs w:val="16"/>
            </w:rPr>
          </w:pPr>
          <w:r w:rsidRPr="000769B9">
            <w:rPr>
              <w:rFonts w:ascii="Arial" w:eastAsiaTheme="minorEastAsia" w:hAnsi="Arial" w:cs="Arial"/>
              <w:sz w:val="16"/>
              <w:szCs w:val="16"/>
            </w:rPr>
            <w:t xml:space="preserve">I. </w:t>
          </w:r>
          <w:r w:rsidR="00F8132F" w:rsidRPr="000769B9">
            <w:rPr>
              <w:rFonts w:ascii="Arial" w:eastAsiaTheme="minorEastAsia" w:hAnsi="Arial" w:cs="Arial"/>
              <w:sz w:val="16"/>
              <w:szCs w:val="16"/>
            </w:rPr>
            <w:t>Antecedentes…………………………………………………………………………………………………………………………</w:t>
          </w:r>
          <w:r w:rsidR="00210495" w:rsidRPr="000769B9">
            <w:rPr>
              <w:rFonts w:ascii="Arial" w:eastAsiaTheme="minorEastAsia" w:hAnsi="Arial" w:cs="Arial"/>
              <w:sz w:val="16"/>
              <w:szCs w:val="16"/>
            </w:rPr>
            <w:t>2</w:t>
          </w:r>
        </w:p>
        <w:p w14:paraId="5A4BB0DB" w14:textId="69A500E9" w:rsidR="00F8132F" w:rsidRPr="000769B9" w:rsidRDefault="00E34FC2" w:rsidP="00F42662">
          <w:pPr>
            <w:ind w:left="709" w:right="-93"/>
            <w:rPr>
              <w:rFonts w:ascii="Arial" w:eastAsiaTheme="minorEastAsia" w:hAnsi="Arial" w:cs="Arial"/>
              <w:sz w:val="16"/>
              <w:szCs w:val="16"/>
            </w:rPr>
          </w:pPr>
          <w:r w:rsidRPr="000769B9">
            <w:rPr>
              <w:rFonts w:ascii="Arial" w:eastAsiaTheme="minorEastAsia" w:hAnsi="Arial" w:cs="Arial"/>
              <w:sz w:val="16"/>
              <w:szCs w:val="16"/>
            </w:rPr>
            <w:t xml:space="preserve">II. </w:t>
          </w:r>
          <w:r w:rsidR="00F8132F" w:rsidRPr="000769B9">
            <w:rPr>
              <w:rFonts w:ascii="Arial" w:eastAsiaTheme="minorEastAsia" w:hAnsi="Arial" w:cs="Arial"/>
              <w:sz w:val="16"/>
              <w:szCs w:val="16"/>
            </w:rPr>
            <w:t>Competencia………………………………………………………………………………………………………………………</w:t>
          </w:r>
          <w:r w:rsidR="0046221E" w:rsidRPr="000769B9">
            <w:rPr>
              <w:rFonts w:ascii="Arial" w:eastAsiaTheme="minorEastAsia" w:hAnsi="Arial" w:cs="Arial"/>
              <w:sz w:val="16"/>
              <w:szCs w:val="16"/>
            </w:rPr>
            <w:t>…</w:t>
          </w:r>
          <w:r w:rsidR="00B9287B" w:rsidRPr="000769B9">
            <w:rPr>
              <w:rFonts w:ascii="Arial" w:eastAsiaTheme="minorEastAsia" w:hAnsi="Arial" w:cs="Arial"/>
              <w:sz w:val="16"/>
              <w:szCs w:val="16"/>
            </w:rPr>
            <w:t>4</w:t>
          </w:r>
        </w:p>
        <w:p w14:paraId="24CCA00C" w14:textId="58C4FC32" w:rsidR="00F8132F" w:rsidRPr="000769B9" w:rsidRDefault="00E34FC2" w:rsidP="00F42662">
          <w:pPr>
            <w:ind w:left="709" w:right="-93"/>
            <w:rPr>
              <w:rFonts w:ascii="Arial" w:eastAsiaTheme="minorEastAsia" w:hAnsi="Arial" w:cs="Arial"/>
              <w:sz w:val="16"/>
              <w:szCs w:val="16"/>
            </w:rPr>
          </w:pPr>
          <w:r w:rsidRPr="000769B9">
            <w:rPr>
              <w:rFonts w:ascii="Arial" w:eastAsiaTheme="minorEastAsia" w:hAnsi="Arial" w:cs="Arial"/>
              <w:sz w:val="16"/>
              <w:szCs w:val="16"/>
            </w:rPr>
            <w:t xml:space="preserve">III. </w:t>
          </w:r>
          <w:r w:rsidR="00B9287B" w:rsidRPr="000769B9">
            <w:rPr>
              <w:rFonts w:ascii="Arial" w:eastAsiaTheme="minorEastAsia" w:hAnsi="Arial" w:cs="Arial"/>
              <w:sz w:val="16"/>
              <w:szCs w:val="16"/>
            </w:rPr>
            <w:t>P</w:t>
          </w:r>
          <w:r w:rsidR="00F8132F" w:rsidRPr="000769B9">
            <w:rPr>
              <w:rFonts w:ascii="Arial" w:eastAsiaTheme="minorEastAsia" w:hAnsi="Arial" w:cs="Arial"/>
              <w:sz w:val="16"/>
              <w:szCs w:val="16"/>
            </w:rPr>
            <w:t>rocedencia………………………………………………………………………………………………………</w:t>
          </w:r>
          <w:r w:rsidR="00B9287B" w:rsidRPr="000769B9">
            <w:rPr>
              <w:rFonts w:ascii="Arial" w:eastAsiaTheme="minorEastAsia" w:hAnsi="Arial" w:cs="Arial"/>
              <w:sz w:val="16"/>
              <w:szCs w:val="16"/>
            </w:rPr>
            <w:t>…………………5</w:t>
          </w:r>
        </w:p>
        <w:p w14:paraId="4A24C5D5" w14:textId="1EE5A19E" w:rsidR="00B9287B" w:rsidRPr="000769B9" w:rsidRDefault="00E34FC2" w:rsidP="00B9287B">
          <w:pPr>
            <w:pStyle w:val="TDC1"/>
            <w:ind w:left="709"/>
            <w:rPr>
              <w:rFonts w:ascii="Arial" w:hAnsi="Arial" w:cs="Arial"/>
              <w:noProof/>
              <w:sz w:val="16"/>
              <w:szCs w:val="16"/>
            </w:rPr>
          </w:pPr>
          <w:r w:rsidRPr="000769B9">
            <w:rPr>
              <w:rFonts w:ascii="Arial" w:hAnsi="Arial" w:cs="Arial"/>
              <w:sz w:val="16"/>
              <w:szCs w:val="16"/>
            </w:rPr>
            <w:t>I</w:t>
          </w:r>
          <w:r w:rsidR="00016BDC" w:rsidRPr="000769B9">
            <w:rPr>
              <w:rFonts w:ascii="Arial" w:hAnsi="Arial" w:cs="Arial"/>
              <w:sz w:val="16"/>
              <w:szCs w:val="16"/>
            </w:rPr>
            <w:t xml:space="preserve">V. </w:t>
          </w:r>
          <w:hyperlink w:anchor="_Toc73381476" w:history="1">
            <w:r w:rsidR="00F8132F" w:rsidRPr="000769B9">
              <w:rPr>
                <w:rStyle w:val="Hipervnculo"/>
                <w:rFonts w:ascii="Arial" w:hAnsi="Arial" w:cs="Arial"/>
                <w:noProof/>
                <w:color w:val="auto"/>
                <w:sz w:val="16"/>
                <w:szCs w:val="16"/>
              </w:rPr>
              <w:t>Estudio de fondo</w:t>
            </w:r>
            <w:r w:rsidR="00F8132F" w:rsidRPr="000769B9">
              <w:rPr>
                <w:rFonts w:ascii="Arial" w:eastAsiaTheme="minorEastAsia" w:hAnsi="Arial" w:cs="Arial"/>
                <w:sz w:val="16"/>
                <w:szCs w:val="16"/>
              </w:rPr>
              <w:t>…………………………………………………………………………………..………………………………</w:t>
            </w:r>
            <w:r w:rsidR="00016BDC" w:rsidRPr="000769B9">
              <w:rPr>
                <w:rFonts w:ascii="Arial" w:eastAsiaTheme="minorEastAsia" w:hAnsi="Arial" w:cs="Arial"/>
                <w:sz w:val="16"/>
                <w:szCs w:val="16"/>
              </w:rPr>
              <w:t>.</w:t>
            </w:r>
            <w:r w:rsidR="0046221E" w:rsidRPr="000769B9">
              <w:rPr>
                <w:rFonts w:ascii="Arial" w:eastAsiaTheme="minorEastAsia" w:hAnsi="Arial" w:cs="Arial"/>
                <w:sz w:val="6"/>
                <w:szCs w:val="6"/>
              </w:rPr>
              <w:t>.</w:t>
            </w:r>
            <w:r w:rsidR="00B9287B" w:rsidRPr="000769B9">
              <w:rPr>
                <w:rFonts w:ascii="Arial" w:hAnsi="Arial" w:cs="Arial"/>
                <w:noProof/>
                <w:webHidden/>
                <w:sz w:val="16"/>
                <w:szCs w:val="16"/>
              </w:rPr>
              <w:t>6</w:t>
            </w:r>
          </w:hyperlink>
        </w:p>
        <w:p w14:paraId="1121612B" w14:textId="4B233A20" w:rsidR="00F8132F" w:rsidRPr="000769B9" w:rsidRDefault="00D14EC1" w:rsidP="00F42662">
          <w:pPr>
            <w:pStyle w:val="TDC1"/>
            <w:ind w:left="709"/>
            <w:rPr>
              <w:rFonts w:ascii="Arial" w:eastAsiaTheme="minorEastAsia" w:hAnsi="Arial" w:cs="Arial"/>
              <w:noProof/>
              <w:sz w:val="16"/>
              <w:szCs w:val="16"/>
            </w:rPr>
          </w:pPr>
          <w:hyperlink w:anchor="_Toc73381478" w:history="1">
            <w:r w:rsidR="00F8132F" w:rsidRPr="000769B9">
              <w:rPr>
                <w:rStyle w:val="Hipervnculo"/>
                <w:rFonts w:ascii="Arial" w:hAnsi="Arial" w:cs="Arial"/>
                <w:noProof/>
                <w:color w:val="auto"/>
                <w:sz w:val="16"/>
                <w:szCs w:val="16"/>
              </w:rPr>
              <w:t>Apartado I. Decisión</w:t>
            </w:r>
            <w:r w:rsidR="00F8132F" w:rsidRPr="000769B9">
              <w:rPr>
                <w:rFonts w:ascii="Arial" w:eastAsiaTheme="minorEastAsia" w:hAnsi="Arial" w:cs="Arial"/>
                <w:sz w:val="16"/>
                <w:szCs w:val="16"/>
              </w:rPr>
              <w:t>…………………………………………………………………………………………………………………...</w:t>
            </w:r>
            <w:r w:rsidR="0046221E" w:rsidRPr="000769B9">
              <w:rPr>
                <w:rFonts w:ascii="Arial" w:eastAsiaTheme="minorEastAsia" w:hAnsi="Arial" w:cs="Arial"/>
                <w:sz w:val="6"/>
                <w:szCs w:val="6"/>
              </w:rPr>
              <w:t>.</w:t>
            </w:r>
            <w:r w:rsidR="00B9287B" w:rsidRPr="000769B9">
              <w:rPr>
                <w:rFonts w:ascii="Arial" w:hAnsi="Arial" w:cs="Arial"/>
                <w:noProof/>
                <w:webHidden/>
                <w:sz w:val="16"/>
                <w:szCs w:val="16"/>
              </w:rPr>
              <w:t>8</w:t>
            </w:r>
          </w:hyperlink>
        </w:p>
        <w:p w14:paraId="48996000" w14:textId="2AD19EE9" w:rsidR="00F8132F" w:rsidRPr="000769B9" w:rsidRDefault="00D14EC1" w:rsidP="00F42662">
          <w:pPr>
            <w:pStyle w:val="TDC1"/>
            <w:ind w:left="709"/>
            <w:rPr>
              <w:rFonts w:ascii="Arial" w:hAnsi="Arial" w:cs="Arial"/>
              <w:noProof/>
              <w:sz w:val="16"/>
              <w:szCs w:val="16"/>
            </w:rPr>
          </w:pPr>
          <w:hyperlink w:anchor="_Toc73381479" w:history="1">
            <w:r w:rsidR="00F8132F" w:rsidRPr="000769B9">
              <w:rPr>
                <w:rStyle w:val="Hipervnculo"/>
                <w:rFonts w:ascii="Arial" w:hAnsi="Arial" w:cs="Arial"/>
                <w:noProof/>
                <w:color w:val="auto"/>
                <w:sz w:val="16"/>
                <w:szCs w:val="16"/>
              </w:rPr>
              <w:t>Apartado II. Desarrollo y justificación de la decisión</w:t>
            </w:r>
            <w:r w:rsidR="00F8132F" w:rsidRPr="000769B9">
              <w:rPr>
                <w:rFonts w:ascii="Arial" w:eastAsiaTheme="minorEastAsia" w:hAnsi="Arial" w:cs="Arial"/>
                <w:sz w:val="16"/>
                <w:szCs w:val="16"/>
              </w:rPr>
              <w:t>……………………………………………………………………………</w:t>
            </w:r>
            <w:r w:rsidR="00016BDC" w:rsidRPr="000769B9">
              <w:rPr>
                <w:rFonts w:ascii="Arial" w:eastAsiaTheme="minorEastAsia" w:hAnsi="Arial" w:cs="Arial"/>
                <w:sz w:val="16"/>
                <w:szCs w:val="16"/>
              </w:rPr>
              <w:t>….</w:t>
            </w:r>
            <w:r w:rsidR="00B9287B" w:rsidRPr="000769B9">
              <w:rPr>
                <w:rFonts w:ascii="Arial" w:hAnsi="Arial" w:cs="Arial"/>
                <w:noProof/>
                <w:webHidden/>
                <w:sz w:val="16"/>
                <w:szCs w:val="16"/>
              </w:rPr>
              <w:t>9</w:t>
            </w:r>
          </w:hyperlink>
        </w:p>
        <w:p w14:paraId="39DA866A" w14:textId="08A1F0D3" w:rsidR="00B9287B" w:rsidRPr="000769B9" w:rsidRDefault="00B9287B" w:rsidP="00B9287B">
          <w:pPr>
            <w:rPr>
              <w:rFonts w:ascii="Arial" w:eastAsiaTheme="minorEastAsia" w:hAnsi="Arial" w:cs="Arial"/>
              <w:sz w:val="16"/>
              <w:szCs w:val="16"/>
            </w:rPr>
          </w:pPr>
          <w:r w:rsidRPr="000769B9">
            <w:rPr>
              <w:rFonts w:ascii="Arial" w:eastAsiaTheme="minorEastAsia" w:hAnsi="Arial" w:cs="Arial"/>
              <w:sz w:val="16"/>
              <w:szCs w:val="16"/>
            </w:rPr>
            <w:tab/>
            <w:t>Tema 1.</w:t>
          </w:r>
          <w:r w:rsidR="0046221E" w:rsidRPr="000769B9">
            <w:rPr>
              <w:rFonts w:ascii="Arial" w:eastAsiaTheme="minorEastAsia" w:hAnsi="Arial" w:cs="Arial"/>
              <w:sz w:val="16"/>
              <w:szCs w:val="16"/>
            </w:rPr>
            <w:t xml:space="preserve"> Del método de asignación de las regidurías por representación proporcional……………………………………….9</w:t>
          </w:r>
        </w:p>
        <w:p w14:paraId="1EF4D86D" w14:textId="18D3E1F9" w:rsidR="0046221E" w:rsidRPr="000769B9" w:rsidRDefault="00B9287B" w:rsidP="00B9287B">
          <w:pPr>
            <w:ind w:firstLine="709"/>
            <w:rPr>
              <w:rFonts w:ascii="Arial" w:eastAsiaTheme="minorEastAsia" w:hAnsi="Arial" w:cs="Arial"/>
              <w:sz w:val="16"/>
              <w:szCs w:val="16"/>
            </w:rPr>
          </w:pPr>
          <w:r w:rsidRPr="000769B9">
            <w:rPr>
              <w:rFonts w:ascii="Arial" w:eastAsiaTheme="minorEastAsia" w:hAnsi="Arial" w:cs="Arial"/>
              <w:sz w:val="16"/>
              <w:szCs w:val="16"/>
            </w:rPr>
            <w:t xml:space="preserve">Tema 2. De la asignación de regidurías por RP en el Ayuntamiento de Pabellón de Arteaga </w:t>
          </w:r>
          <w:r w:rsidR="0046221E" w:rsidRPr="000769B9">
            <w:rPr>
              <w:rFonts w:ascii="Arial" w:eastAsiaTheme="minorEastAsia" w:hAnsi="Arial" w:cs="Arial"/>
              <w:sz w:val="16"/>
              <w:szCs w:val="16"/>
            </w:rPr>
            <w:t>……………………………..</w:t>
          </w:r>
          <w:r w:rsidR="0046221E" w:rsidRPr="000769B9">
            <w:rPr>
              <w:rFonts w:ascii="Arial" w:eastAsiaTheme="minorEastAsia" w:hAnsi="Arial" w:cs="Arial"/>
              <w:sz w:val="8"/>
              <w:szCs w:val="8"/>
            </w:rPr>
            <w:t>.</w:t>
          </w:r>
          <w:r w:rsidR="0046221E" w:rsidRPr="000769B9">
            <w:rPr>
              <w:rFonts w:ascii="Arial" w:eastAsiaTheme="minorEastAsia" w:hAnsi="Arial" w:cs="Arial"/>
              <w:sz w:val="16"/>
              <w:szCs w:val="16"/>
            </w:rPr>
            <w:t>13</w:t>
          </w:r>
        </w:p>
        <w:p w14:paraId="3E030E34" w14:textId="7EA1033D" w:rsidR="0046221E" w:rsidRPr="000769B9" w:rsidRDefault="0046221E" w:rsidP="00B9287B">
          <w:pPr>
            <w:ind w:firstLine="709"/>
            <w:rPr>
              <w:rFonts w:ascii="Arial" w:eastAsiaTheme="minorEastAsia" w:hAnsi="Arial" w:cs="Arial"/>
              <w:sz w:val="16"/>
              <w:szCs w:val="16"/>
            </w:rPr>
          </w:pPr>
          <w:r w:rsidRPr="000769B9">
            <w:rPr>
              <w:rFonts w:ascii="Arial" w:eastAsiaTheme="minorEastAsia" w:hAnsi="Arial" w:cs="Arial"/>
              <w:sz w:val="16"/>
              <w:szCs w:val="16"/>
            </w:rPr>
            <w:t>Tema 3. De la elegibilidad de la candidata María Guadalupe Arellano Espinosa…………………………………………….</w:t>
          </w:r>
          <w:r w:rsidRPr="000769B9">
            <w:rPr>
              <w:rFonts w:ascii="Arial" w:eastAsiaTheme="minorEastAsia" w:hAnsi="Arial" w:cs="Arial"/>
              <w:sz w:val="8"/>
              <w:szCs w:val="8"/>
            </w:rPr>
            <w:t>.</w:t>
          </w:r>
          <w:r w:rsidRPr="000769B9">
            <w:rPr>
              <w:rFonts w:ascii="Arial" w:eastAsiaTheme="minorEastAsia" w:hAnsi="Arial" w:cs="Arial"/>
              <w:sz w:val="16"/>
              <w:szCs w:val="16"/>
            </w:rPr>
            <w:t xml:space="preserve">18 </w:t>
          </w:r>
        </w:p>
        <w:p w14:paraId="380FFF16" w14:textId="1C96159D" w:rsidR="00A214FA" w:rsidRPr="000769B9" w:rsidRDefault="00A214FA" w:rsidP="0046221E">
          <w:pPr>
            <w:ind w:left="709"/>
            <w:rPr>
              <w:rFonts w:ascii="Arial" w:eastAsiaTheme="minorEastAsia" w:hAnsi="Arial" w:cs="Arial"/>
              <w:sz w:val="16"/>
              <w:szCs w:val="16"/>
            </w:rPr>
          </w:pPr>
          <w:r w:rsidRPr="000769B9">
            <w:rPr>
              <w:rFonts w:ascii="Arial" w:eastAsiaTheme="minorEastAsia" w:hAnsi="Arial" w:cs="Arial"/>
              <w:sz w:val="16"/>
              <w:szCs w:val="16"/>
            </w:rPr>
            <w:t>Tema 4. De la elegibilidad de la candidata Karla Arely Espinoza Esparza…………………………………………………….</w:t>
          </w:r>
        </w:p>
        <w:p w14:paraId="77E163C3" w14:textId="4C0A0934" w:rsidR="0046221E" w:rsidRPr="000769B9" w:rsidRDefault="0046221E" w:rsidP="0046221E">
          <w:pPr>
            <w:ind w:left="709"/>
            <w:rPr>
              <w:rFonts w:ascii="Arial" w:eastAsiaTheme="minorEastAsia" w:hAnsi="Arial" w:cs="Arial"/>
              <w:sz w:val="16"/>
              <w:szCs w:val="16"/>
            </w:rPr>
          </w:pPr>
          <w:r w:rsidRPr="000769B9">
            <w:rPr>
              <w:rFonts w:ascii="Arial" w:eastAsiaTheme="minorEastAsia" w:hAnsi="Arial" w:cs="Arial"/>
              <w:sz w:val="16"/>
              <w:szCs w:val="16"/>
            </w:rPr>
            <w:t xml:space="preserve">VI. Efectos……………………………………………………………………………………………………………………………..22 </w:t>
          </w:r>
        </w:p>
        <w:p w14:paraId="3F04AE60" w14:textId="3CA84451" w:rsidR="00F8132F" w:rsidRPr="000769B9" w:rsidRDefault="0046221E" w:rsidP="0046221E">
          <w:pPr>
            <w:ind w:left="709"/>
            <w:rPr>
              <w:rFonts w:ascii="Arial" w:eastAsiaTheme="minorEastAsia" w:hAnsi="Arial" w:cs="Arial"/>
              <w:sz w:val="16"/>
              <w:szCs w:val="16"/>
            </w:rPr>
          </w:pPr>
          <w:r w:rsidRPr="000769B9">
            <w:rPr>
              <w:rFonts w:ascii="Arial" w:eastAsiaTheme="minorEastAsia" w:hAnsi="Arial" w:cs="Arial"/>
              <w:sz w:val="16"/>
              <w:szCs w:val="16"/>
            </w:rPr>
            <w:t xml:space="preserve">VII. </w:t>
          </w:r>
          <w:hyperlink w:anchor="_Toc73381480" w:history="1">
            <w:r w:rsidR="00F8132F" w:rsidRPr="000769B9">
              <w:rPr>
                <w:rStyle w:val="Hipervnculo"/>
                <w:rFonts w:ascii="Arial" w:eastAsia="Arial" w:hAnsi="Arial" w:cs="Arial"/>
                <w:noProof/>
                <w:color w:val="auto"/>
                <w:sz w:val="16"/>
                <w:szCs w:val="16"/>
              </w:rPr>
              <w:t>Resuelve..</w:t>
            </w:r>
            <w:r w:rsidR="00F8132F" w:rsidRPr="000769B9">
              <w:rPr>
                <w:rFonts w:ascii="Arial" w:eastAsiaTheme="minorEastAsia" w:hAnsi="Arial" w:cs="Arial"/>
                <w:sz w:val="16"/>
                <w:szCs w:val="16"/>
              </w:rPr>
              <w:t>………………………………………………………………………………………………………………………</w:t>
            </w:r>
            <w:r w:rsidRPr="000769B9">
              <w:rPr>
                <w:rFonts w:ascii="Arial" w:eastAsiaTheme="minorEastAsia" w:hAnsi="Arial" w:cs="Arial"/>
                <w:sz w:val="16"/>
                <w:szCs w:val="16"/>
              </w:rPr>
              <w:t>..</w:t>
            </w:r>
            <w:r w:rsidRPr="000769B9">
              <w:rPr>
                <w:rFonts w:ascii="Arial" w:hAnsi="Arial" w:cs="Arial"/>
                <w:noProof/>
                <w:webHidden/>
                <w:sz w:val="16"/>
                <w:szCs w:val="16"/>
              </w:rPr>
              <w:t xml:space="preserve"> 23</w:t>
            </w:r>
          </w:hyperlink>
        </w:p>
        <w:p w14:paraId="31A27291" w14:textId="16628462" w:rsidR="00F8132F" w:rsidRPr="000769B9" w:rsidRDefault="00F8132F" w:rsidP="0046221E">
          <w:pPr>
            <w:pStyle w:val="Sinespaciado"/>
            <w:rPr>
              <w:rFonts w:ascii="Arial" w:hAnsi="Arial" w:cs="Arial"/>
              <w:sz w:val="16"/>
              <w:szCs w:val="16"/>
            </w:rPr>
          </w:pPr>
          <w:r w:rsidRPr="000769B9">
            <w:rPr>
              <w:rFonts w:ascii="Arial" w:hAnsi="Arial" w:cs="Arial"/>
              <w:bCs/>
              <w:noProof/>
              <w:sz w:val="16"/>
              <w:szCs w:val="16"/>
              <w:lang w:eastAsia="es-ES"/>
            </w:rPr>
            <w:fldChar w:fldCharType="end"/>
          </w:r>
        </w:p>
      </w:sdtContent>
    </w:sdt>
    <w:p w14:paraId="6B59EDEF" w14:textId="211D4C3F" w:rsidR="00F8132F" w:rsidRPr="000769B9" w:rsidRDefault="00F8132F" w:rsidP="00210495">
      <w:pPr>
        <w:jc w:val="center"/>
        <w:rPr>
          <w:rFonts w:ascii="Arial" w:hAnsi="Arial" w:cs="Arial"/>
          <w:b/>
          <w:bCs/>
          <w:sz w:val="16"/>
          <w:szCs w:val="16"/>
          <w:lang w:eastAsia="es-ES"/>
        </w:rPr>
      </w:pPr>
      <w:r w:rsidRPr="000769B9">
        <w:rPr>
          <w:rFonts w:ascii="Arial" w:hAnsi="Arial" w:cs="Arial"/>
          <w:b/>
          <w:bCs/>
          <w:sz w:val="16"/>
          <w:szCs w:val="16"/>
          <w:lang w:eastAsia="es-ES"/>
        </w:rPr>
        <w:t>Glosario</w:t>
      </w:r>
    </w:p>
    <w:p w14:paraId="7C02C827" w14:textId="77777777" w:rsidR="00542D90" w:rsidRPr="000769B9" w:rsidRDefault="00542D90" w:rsidP="00210495">
      <w:pPr>
        <w:jc w:val="center"/>
        <w:rPr>
          <w:rFonts w:ascii="Arial" w:hAnsi="Arial" w:cs="Arial"/>
          <w:b/>
          <w:bCs/>
          <w:sz w:val="16"/>
          <w:szCs w:val="16"/>
          <w:lang w:eastAsia="es-ES"/>
        </w:rPr>
      </w:pPr>
    </w:p>
    <w:tbl>
      <w:tblPr>
        <w:tblStyle w:val="Tablaconcuadrcula"/>
        <w:tblW w:w="878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5812"/>
      </w:tblGrid>
      <w:tr w:rsidR="000769B9" w:rsidRPr="000769B9" w14:paraId="7377A966" w14:textId="77777777" w:rsidTr="004236CE">
        <w:trPr>
          <w:trHeight w:val="247"/>
        </w:trPr>
        <w:tc>
          <w:tcPr>
            <w:tcW w:w="2976" w:type="dxa"/>
          </w:tcPr>
          <w:p w14:paraId="3C8A3299"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Actor:</w:t>
            </w:r>
          </w:p>
          <w:p w14:paraId="1CC3F3E5"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Responsable/Consejo General:</w:t>
            </w:r>
          </w:p>
        </w:tc>
        <w:tc>
          <w:tcPr>
            <w:tcW w:w="5812" w:type="dxa"/>
          </w:tcPr>
          <w:p w14:paraId="247069A4"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Guillermo Antonio Brand Romo y otros.</w:t>
            </w:r>
          </w:p>
          <w:p w14:paraId="07917D11"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Consejo General del Instituto Estatal Electoral de Aguascalientes.</w:t>
            </w:r>
          </w:p>
        </w:tc>
      </w:tr>
      <w:tr w:rsidR="000769B9" w:rsidRPr="000769B9" w14:paraId="2CEF66EB" w14:textId="77777777" w:rsidTr="004236CE">
        <w:trPr>
          <w:trHeight w:val="150"/>
        </w:trPr>
        <w:tc>
          <w:tcPr>
            <w:tcW w:w="2976" w:type="dxa"/>
          </w:tcPr>
          <w:p w14:paraId="50AA9F0C"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PAN:</w:t>
            </w:r>
          </w:p>
          <w:p w14:paraId="3CA465E7"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MC:</w:t>
            </w:r>
          </w:p>
          <w:p w14:paraId="09E620E5"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PRD:</w:t>
            </w:r>
          </w:p>
          <w:p w14:paraId="5C8899BA"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PT:</w:t>
            </w:r>
          </w:p>
          <w:p w14:paraId="7F7E58AC"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Tribunal Electoral:</w:t>
            </w:r>
          </w:p>
          <w:p w14:paraId="2D1CB21A"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MORENA:</w:t>
            </w:r>
          </w:p>
        </w:tc>
        <w:tc>
          <w:tcPr>
            <w:tcW w:w="5812" w:type="dxa"/>
          </w:tcPr>
          <w:p w14:paraId="40E94D69"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 xml:space="preserve">Partido Acción Nacional. </w:t>
            </w:r>
          </w:p>
          <w:p w14:paraId="514B974D"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Movimiento Ciudadano.</w:t>
            </w:r>
          </w:p>
          <w:p w14:paraId="5BF83CDD"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Partido de la Revolución Democrática.</w:t>
            </w:r>
          </w:p>
          <w:p w14:paraId="5D43C698"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Partido del Trabajo.</w:t>
            </w:r>
          </w:p>
          <w:p w14:paraId="0C26AD08"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Tribunal Electoral del Estado de Aguascalientes.</w:t>
            </w:r>
          </w:p>
          <w:p w14:paraId="42C8D064"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Partido Movimiento de Regeneración Nacional.</w:t>
            </w:r>
          </w:p>
        </w:tc>
      </w:tr>
      <w:tr w:rsidR="000769B9" w:rsidRPr="000769B9" w14:paraId="648425C4" w14:textId="77777777" w:rsidTr="004236CE">
        <w:trPr>
          <w:trHeight w:val="138"/>
        </w:trPr>
        <w:tc>
          <w:tcPr>
            <w:tcW w:w="2976" w:type="dxa"/>
          </w:tcPr>
          <w:p w14:paraId="774C0FFF"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Constitución Federal:</w:t>
            </w:r>
          </w:p>
          <w:p w14:paraId="3C0EA68B"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LEGIPE:</w:t>
            </w:r>
          </w:p>
        </w:tc>
        <w:tc>
          <w:tcPr>
            <w:tcW w:w="5812" w:type="dxa"/>
          </w:tcPr>
          <w:p w14:paraId="1917F48C"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Constitución Política de los Estados Unidos Mexicanos.</w:t>
            </w:r>
          </w:p>
          <w:p w14:paraId="470D4E5D"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Ley General de Instituciones y Procedimientos Electorales.</w:t>
            </w:r>
          </w:p>
        </w:tc>
      </w:tr>
      <w:tr w:rsidR="000769B9" w:rsidRPr="000769B9" w14:paraId="42682A75" w14:textId="77777777" w:rsidTr="004236CE">
        <w:trPr>
          <w:trHeight w:val="138"/>
        </w:trPr>
        <w:tc>
          <w:tcPr>
            <w:tcW w:w="2976" w:type="dxa"/>
          </w:tcPr>
          <w:p w14:paraId="3CA9C431"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LGPP:</w:t>
            </w:r>
          </w:p>
          <w:p w14:paraId="57D86C88"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Código Electoral:</w:t>
            </w:r>
          </w:p>
        </w:tc>
        <w:tc>
          <w:tcPr>
            <w:tcW w:w="5812" w:type="dxa"/>
          </w:tcPr>
          <w:p w14:paraId="24C88A5B"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Ley General de Partidos Políticos.</w:t>
            </w:r>
          </w:p>
          <w:p w14:paraId="3C707C95"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Código Electoral del Estado de Aguascalientes.</w:t>
            </w:r>
          </w:p>
        </w:tc>
      </w:tr>
      <w:tr w:rsidR="000769B9" w:rsidRPr="000769B9" w14:paraId="4C334379" w14:textId="77777777" w:rsidTr="004236CE">
        <w:trPr>
          <w:trHeight w:val="138"/>
        </w:trPr>
        <w:tc>
          <w:tcPr>
            <w:tcW w:w="2976" w:type="dxa"/>
          </w:tcPr>
          <w:p w14:paraId="3131AB8A"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 xml:space="preserve">Reglamento: </w:t>
            </w:r>
          </w:p>
        </w:tc>
        <w:tc>
          <w:tcPr>
            <w:tcW w:w="5812" w:type="dxa"/>
          </w:tcPr>
          <w:p w14:paraId="598E8939"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 xml:space="preserve">Reglamento Interior del Tribunal Electoral del Estado de Aguascalientes.  </w:t>
            </w:r>
          </w:p>
        </w:tc>
      </w:tr>
      <w:tr w:rsidR="004236CE" w:rsidRPr="000769B9" w14:paraId="0924814A" w14:textId="77777777" w:rsidTr="004236CE">
        <w:trPr>
          <w:trHeight w:val="138"/>
        </w:trPr>
        <w:tc>
          <w:tcPr>
            <w:tcW w:w="2976" w:type="dxa"/>
          </w:tcPr>
          <w:p w14:paraId="65B044C8"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RP:</w:t>
            </w:r>
          </w:p>
          <w:p w14:paraId="364BA5F7"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Sala Superior:</w:t>
            </w:r>
          </w:p>
          <w:p w14:paraId="00A0980D" w14:textId="77777777" w:rsidR="004236CE" w:rsidRPr="000769B9" w:rsidRDefault="004236CE" w:rsidP="004236CE">
            <w:pPr>
              <w:ind w:left="179"/>
              <w:jc w:val="both"/>
              <w:rPr>
                <w:rFonts w:ascii="Arial" w:hAnsi="Arial" w:cs="Arial"/>
                <w:b/>
                <w:sz w:val="16"/>
                <w:szCs w:val="16"/>
              </w:rPr>
            </w:pPr>
            <w:r w:rsidRPr="000769B9">
              <w:rPr>
                <w:rFonts w:ascii="Arial" w:hAnsi="Arial" w:cs="Arial"/>
                <w:b/>
                <w:sz w:val="16"/>
                <w:szCs w:val="16"/>
              </w:rPr>
              <w:t>Sala Monterrey:</w:t>
            </w:r>
          </w:p>
          <w:p w14:paraId="1314F3CC" w14:textId="77777777" w:rsidR="00542D90" w:rsidRPr="000769B9" w:rsidRDefault="00542D90" w:rsidP="004236CE">
            <w:pPr>
              <w:ind w:left="179"/>
              <w:jc w:val="both"/>
              <w:rPr>
                <w:rFonts w:ascii="Arial" w:hAnsi="Arial" w:cs="Arial"/>
                <w:b/>
                <w:sz w:val="16"/>
                <w:szCs w:val="16"/>
              </w:rPr>
            </w:pPr>
          </w:p>
          <w:p w14:paraId="0F2AD17F" w14:textId="09941873" w:rsidR="00542D90" w:rsidRPr="000769B9" w:rsidRDefault="00542D90" w:rsidP="004236CE">
            <w:pPr>
              <w:ind w:left="179"/>
              <w:jc w:val="both"/>
              <w:rPr>
                <w:rFonts w:ascii="Arial" w:hAnsi="Arial" w:cs="Arial"/>
                <w:b/>
                <w:sz w:val="16"/>
                <w:szCs w:val="16"/>
              </w:rPr>
            </w:pPr>
            <w:r w:rsidRPr="000769B9">
              <w:rPr>
                <w:rFonts w:ascii="Arial" w:hAnsi="Arial" w:cs="Arial"/>
                <w:b/>
                <w:sz w:val="16"/>
                <w:szCs w:val="16"/>
              </w:rPr>
              <w:t>SCJN:</w:t>
            </w:r>
          </w:p>
        </w:tc>
        <w:tc>
          <w:tcPr>
            <w:tcW w:w="5812" w:type="dxa"/>
          </w:tcPr>
          <w:p w14:paraId="78B3A3AA"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Principio de Representación Proporcional.</w:t>
            </w:r>
          </w:p>
          <w:p w14:paraId="1E9AA93F"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Sala Superior del Tribunal Electoral del Poder Judicial de la Federación.</w:t>
            </w:r>
          </w:p>
          <w:p w14:paraId="5F0043AC" w14:textId="77777777" w:rsidR="004236CE" w:rsidRPr="000769B9" w:rsidRDefault="004236CE" w:rsidP="004236CE">
            <w:pPr>
              <w:ind w:left="-105"/>
              <w:jc w:val="both"/>
              <w:rPr>
                <w:rFonts w:ascii="Arial" w:hAnsi="Arial" w:cs="Arial"/>
                <w:sz w:val="16"/>
                <w:szCs w:val="16"/>
                <w:lang w:eastAsia="es-ES"/>
              </w:rPr>
            </w:pPr>
            <w:r w:rsidRPr="000769B9">
              <w:rPr>
                <w:rFonts w:ascii="Arial" w:hAnsi="Arial" w:cs="Arial"/>
                <w:sz w:val="16"/>
                <w:szCs w:val="16"/>
                <w:lang w:eastAsia="es-ES"/>
              </w:rPr>
              <w:t>Sala Regional Monterrey del Tribunal Electoral del Poder Judicial de la Federación correspondiente a la segunda circunscripción plurinominal.</w:t>
            </w:r>
          </w:p>
          <w:p w14:paraId="2E5B8C5C" w14:textId="7D997878" w:rsidR="00542D90" w:rsidRPr="000769B9" w:rsidRDefault="00542D90" w:rsidP="004236CE">
            <w:pPr>
              <w:ind w:left="-105"/>
              <w:jc w:val="both"/>
              <w:rPr>
                <w:rFonts w:ascii="Arial" w:hAnsi="Arial" w:cs="Arial"/>
                <w:sz w:val="16"/>
                <w:szCs w:val="16"/>
                <w:lang w:eastAsia="es-ES"/>
              </w:rPr>
            </w:pPr>
            <w:r w:rsidRPr="000769B9">
              <w:rPr>
                <w:rFonts w:ascii="Arial" w:hAnsi="Arial" w:cs="Arial"/>
                <w:sz w:val="16"/>
                <w:szCs w:val="16"/>
                <w:lang w:eastAsia="es-ES"/>
              </w:rPr>
              <w:t>Suprema Corte de Justicia de la Nación.</w:t>
            </w:r>
          </w:p>
        </w:tc>
      </w:tr>
    </w:tbl>
    <w:p w14:paraId="4881DC1C" w14:textId="77777777" w:rsidR="00C26ABA" w:rsidRPr="000769B9" w:rsidRDefault="00C26ABA" w:rsidP="00565C43">
      <w:pPr>
        <w:pStyle w:val="Sinespaciado"/>
        <w:rPr>
          <w:sz w:val="12"/>
          <w:szCs w:val="12"/>
        </w:rPr>
      </w:pPr>
    </w:p>
    <w:p w14:paraId="5669F5CF" w14:textId="449A8050" w:rsidR="004732B9" w:rsidRPr="000769B9" w:rsidRDefault="004732B9" w:rsidP="001F3141">
      <w:pPr>
        <w:pStyle w:val="Sinespaciado"/>
        <w:numPr>
          <w:ilvl w:val="0"/>
          <w:numId w:val="11"/>
        </w:numPr>
        <w:ind w:left="284" w:hanging="295"/>
        <w:rPr>
          <w:rFonts w:ascii="Arial" w:hAnsi="Arial" w:cs="Arial"/>
          <w:b/>
          <w:bCs/>
          <w:sz w:val="24"/>
          <w:szCs w:val="24"/>
        </w:rPr>
      </w:pPr>
      <w:r w:rsidRPr="000769B9">
        <w:rPr>
          <w:rFonts w:ascii="Arial" w:hAnsi="Arial" w:cs="Arial"/>
          <w:b/>
          <w:bCs/>
          <w:sz w:val="24"/>
          <w:szCs w:val="24"/>
        </w:rPr>
        <w:t>Antecedentes</w:t>
      </w:r>
      <w:r w:rsidRPr="000769B9">
        <w:rPr>
          <w:rStyle w:val="Refdenotaalpie"/>
          <w:rFonts w:ascii="Arial" w:hAnsi="Arial" w:cs="Arial"/>
          <w:b/>
          <w:bCs/>
          <w:sz w:val="22"/>
          <w:szCs w:val="28"/>
        </w:rPr>
        <w:footnoteReference w:id="3"/>
      </w:r>
    </w:p>
    <w:p w14:paraId="0754672E" w14:textId="77777777" w:rsidR="00030EF2" w:rsidRPr="000769B9" w:rsidRDefault="00030EF2" w:rsidP="00016BDC">
      <w:pPr>
        <w:pStyle w:val="Sinespaciado"/>
      </w:pPr>
    </w:p>
    <w:p w14:paraId="5CC4DC63" w14:textId="3512755D" w:rsidR="0073337E" w:rsidRPr="000769B9" w:rsidRDefault="00683EE8" w:rsidP="00C53F74">
      <w:pPr>
        <w:pStyle w:val="Sinespaciado"/>
        <w:spacing w:line="360" w:lineRule="auto"/>
        <w:jc w:val="both"/>
        <w:rPr>
          <w:rFonts w:ascii="Arial" w:hAnsi="Arial" w:cs="Arial"/>
          <w:sz w:val="24"/>
          <w:szCs w:val="24"/>
        </w:rPr>
      </w:pPr>
      <w:r w:rsidRPr="000769B9">
        <w:rPr>
          <w:rFonts w:ascii="Arial" w:hAnsi="Arial" w:cs="Arial"/>
          <w:b/>
          <w:bCs/>
          <w:sz w:val="24"/>
          <w:szCs w:val="24"/>
        </w:rPr>
        <w:t>1</w:t>
      </w:r>
      <w:r w:rsidR="00030EF2" w:rsidRPr="000769B9">
        <w:rPr>
          <w:rFonts w:ascii="Arial" w:hAnsi="Arial" w:cs="Arial"/>
          <w:b/>
          <w:bCs/>
          <w:sz w:val="24"/>
          <w:szCs w:val="24"/>
        </w:rPr>
        <w:t>.</w:t>
      </w:r>
      <w:r w:rsidR="0073337E" w:rsidRPr="000769B9">
        <w:rPr>
          <w:rFonts w:ascii="Arial" w:hAnsi="Arial" w:cs="Arial"/>
          <w:b/>
          <w:bCs/>
          <w:sz w:val="24"/>
          <w:szCs w:val="24"/>
        </w:rPr>
        <w:t xml:space="preserve"> </w:t>
      </w:r>
      <w:r w:rsidR="00552E4C" w:rsidRPr="000769B9">
        <w:rPr>
          <w:rFonts w:ascii="Arial" w:hAnsi="Arial" w:cs="Arial"/>
          <w:b/>
          <w:bCs/>
          <w:sz w:val="24"/>
          <w:szCs w:val="24"/>
        </w:rPr>
        <w:t>Jornada electoral</w:t>
      </w:r>
      <w:r w:rsidR="00257A98" w:rsidRPr="000769B9">
        <w:rPr>
          <w:rFonts w:ascii="Arial" w:hAnsi="Arial" w:cs="Arial"/>
          <w:b/>
          <w:bCs/>
          <w:sz w:val="24"/>
          <w:szCs w:val="24"/>
        </w:rPr>
        <w:t xml:space="preserve">. </w:t>
      </w:r>
      <w:r w:rsidR="00257A98" w:rsidRPr="000769B9">
        <w:rPr>
          <w:rFonts w:ascii="Arial" w:hAnsi="Arial" w:cs="Arial"/>
          <w:sz w:val="24"/>
          <w:szCs w:val="24"/>
        </w:rPr>
        <w:t xml:space="preserve">El </w:t>
      </w:r>
      <w:r w:rsidR="00552E4C" w:rsidRPr="000769B9">
        <w:rPr>
          <w:rFonts w:ascii="Arial" w:hAnsi="Arial" w:cs="Arial"/>
          <w:sz w:val="24"/>
          <w:szCs w:val="24"/>
        </w:rPr>
        <w:t>6</w:t>
      </w:r>
      <w:r w:rsidR="00257A98" w:rsidRPr="000769B9">
        <w:rPr>
          <w:rFonts w:ascii="Arial" w:hAnsi="Arial" w:cs="Arial"/>
          <w:sz w:val="24"/>
          <w:szCs w:val="24"/>
        </w:rPr>
        <w:t xml:space="preserve"> de </w:t>
      </w:r>
      <w:r w:rsidR="00552E4C" w:rsidRPr="000769B9">
        <w:rPr>
          <w:rFonts w:ascii="Arial" w:hAnsi="Arial" w:cs="Arial"/>
          <w:sz w:val="24"/>
          <w:szCs w:val="24"/>
        </w:rPr>
        <w:t>junio</w:t>
      </w:r>
      <w:r w:rsidR="00257A98" w:rsidRPr="000769B9">
        <w:rPr>
          <w:rFonts w:ascii="Arial" w:hAnsi="Arial" w:cs="Arial"/>
          <w:sz w:val="24"/>
          <w:szCs w:val="24"/>
        </w:rPr>
        <w:t xml:space="preserve">, </w:t>
      </w:r>
      <w:r w:rsidR="00552E4C" w:rsidRPr="000769B9">
        <w:rPr>
          <w:rFonts w:ascii="Arial" w:hAnsi="Arial" w:cs="Arial"/>
          <w:sz w:val="24"/>
          <w:szCs w:val="24"/>
        </w:rPr>
        <w:t xml:space="preserve">se llevó a cabo la elección para renovar, entre </w:t>
      </w:r>
      <w:r w:rsidR="002F4F15" w:rsidRPr="000769B9">
        <w:rPr>
          <w:rFonts w:ascii="Arial" w:hAnsi="Arial" w:cs="Arial"/>
          <w:sz w:val="24"/>
          <w:szCs w:val="24"/>
        </w:rPr>
        <w:t>otros</w:t>
      </w:r>
      <w:r w:rsidR="00B64B64" w:rsidRPr="000769B9">
        <w:rPr>
          <w:rFonts w:ascii="Arial" w:hAnsi="Arial" w:cs="Arial"/>
          <w:sz w:val="24"/>
          <w:szCs w:val="24"/>
        </w:rPr>
        <w:t xml:space="preserve"> cargos</w:t>
      </w:r>
      <w:r w:rsidR="005C135E" w:rsidRPr="000769B9">
        <w:rPr>
          <w:rFonts w:ascii="Arial" w:hAnsi="Arial" w:cs="Arial"/>
          <w:sz w:val="24"/>
          <w:szCs w:val="24"/>
        </w:rPr>
        <w:t>,</w:t>
      </w:r>
      <w:r w:rsidR="00552E4C" w:rsidRPr="000769B9">
        <w:rPr>
          <w:rFonts w:ascii="Arial" w:hAnsi="Arial" w:cs="Arial"/>
          <w:sz w:val="24"/>
          <w:szCs w:val="24"/>
        </w:rPr>
        <w:t xml:space="preserve"> </w:t>
      </w:r>
      <w:r w:rsidR="005C135E" w:rsidRPr="000769B9">
        <w:rPr>
          <w:rFonts w:ascii="Arial" w:hAnsi="Arial" w:cs="Arial"/>
          <w:sz w:val="24"/>
          <w:szCs w:val="24"/>
        </w:rPr>
        <w:t>l</w:t>
      </w:r>
      <w:r w:rsidR="00876A8E" w:rsidRPr="000769B9">
        <w:rPr>
          <w:rFonts w:ascii="Arial" w:hAnsi="Arial" w:cs="Arial"/>
          <w:sz w:val="24"/>
          <w:szCs w:val="24"/>
        </w:rPr>
        <w:t xml:space="preserve">os once </w:t>
      </w:r>
      <w:r w:rsidR="00A214FA" w:rsidRPr="000769B9">
        <w:rPr>
          <w:rFonts w:ascii="Arial" w:hAnsi="Arial" w:cs="Arial"/>
          <w:sz w:val="24"/>
          <w:szCs w:val="24"/>
        </w:rPr>
        <w:t>A</w:t>
      </w:r>
      <w:r w:rsidR="00876A8E" w:rsidRPr="000769B9">
        <w:rPr>
          <w:rFonts w:ascii="Arial" w:hAnsi="Arial" w:cs="Arial"/>
          <w:sz w:val="24"/>
          <w:szCs w:val="24"/>
        </w:rPr>
        <w:t xml:space="preserve">yuntamientos </w:t>
      </w:r>
      <w:r w:rsidR="00A214FA" w:rsidRPr="000769B9">
        <w:rPr>
          <w:rFonts w:ascii="Arial" w:hAnsi="Arial" w:cs="Arial"/>
          <w:sz w:val="24"/>
          <w:szCs w:val="24"/>
        </w:rPr>
        <w:t xml:space="preserve">que conforman el </w:t>
      </w:r>
      <w:r w:rsidR="00DC723B" w:rsidRPr="000769B9">
        <w:rPr>
          <w:rFonts w:ascii="Arial" w:hAnsi="Arial" w:cs="Arial"/>
          <w:sz w:val="24"/>
          <w:szCs w:val="24"/>
        </w:rPr>
        <w:t>Estado</w:t>
      </w:r>
      <w:r w:rsidR="00876A8E" w:rsidRPr="000769B9">
        <w:rPr>
          <w:rFonts w:ascii="Arial" w:hAnsi="Arial" w:cs="Arial"/>
          <w:sz w:val="24"/>
          <w:szCs w:val="24"/>
        </w:rPr>
        <w:t xml:space="preserve"> de Aguascalientes.</w:t>
      </w:r>
    </w:p>
    <w:p w14:paraId="423BE7A9" w14:textId="013BCDA7" w:rsidR="00BA1369" w:rsidRPr="000769B9" w:rsidRDefault="00BA1369" w:rsidP="00016BDC">
      <w:pPr>
        <w:pStyle w:val="Sinespaciado"/>
      </w:pPr>
    </w:p>
    <w:p w14:paraId="187D5F51" w14:textId="37720277" w:rsidR="00683EE8" w:rsidRPr="000769B9" w:rsidRDefault="00683EE8" w:rsidP="00683EE8">
      <w:pPr>
        <w:pStyle w:val="Sinespaciado"/>
        <w:spacing w:line="360" w:lineRule="auto"/>
        <w:jc w:val="both"/>
        <w:rPr>
          <w:rFonts w:ascii="Arial" w:hAnsi="Arial" w:cs="Arial"/>
          <w:sz w:val="24"/>
          <w:szCs w:val="24"/>
        </w:rPr>
      </w:pPr>
      <w:r w:rsidRPr="000769B9">
        <w:rPr>
          <w:rFonts w:ascii="Arial" w:hAnsi="Arial" w:cs="Arial"/>
          <w:b/>
          <w:bCs/>
          <w:sz w:val="24"/>
          <w:szCs w:val="24"/>
        </w:rPr>
        <w:t>2</w:t>
      </w:r>
      <w:r w:rsidR="00BA1369" w:rsidRPr="000769B9">
        <w:rPr>
          <w:rFonts w:ascii="Arial" w:hAnsi="Arial" w:cs="Arial"/>
          <w:b/>
          <w:bCs/>
          <w:sz w:val="24"/>
          <w:szCs w:val="24"/>
        </w:rPr>
        <w:t xml:space="preserve">. </w:t>
      </w:r>
      <w:r w:rsidR="002072FD" w:rsidRPr="000769B9">
        <w:rPr>
          <w:rFonts w:ascii="Arial" w:hAnsi="Arial" w:cs="Arial"/>
          <w:b/>
          <w:bCs/>
          <w:sz w:val="24"/>
          <w:szCs w:val="24"/>
        </w:rPr>
        <w:t>Sesi</w:t>
      </w:r>
      <w:r w:rsidR="00A214FA" w:rsidRPr="000769B9">
        <w:rPr>
          <w:rFonts w:ascii="Arial" w:hAnsi="Arial" w:cs="Arial"/>
          <w:b/>
          <w:bCs/>
          <w:sz w:val="24"/>
          <w:szCs w:val="24"/>
        </w:rPr>
        <w:t xml:space="preserve">ones </w:t>
      </w:r>
      <w:r w:rsidR="002072FD" w:rsidRPr="000769B9">
        <w:rPr>
          <w:rFonts w:ascii="Arial" w:hAnsi="Arial" w:cs="Arial"/>
          <w:b/>
          <w:bCs/>
          <w:sz w:val="24"/>
          <w:szCs w:val="24"/>
        </w:rPr>
        <w:t>de cómputo municipal.</w:t>
      </w:r>
      <w:r w:rsidR="002072FD" w:rsidRPr="000769B9">
        <w:rPr>
          <w:rFonts w:ascii="Arial" w:hAnsi="Arial" w:cs="Arial"/>
          <w:sz w:val="24"/>
          <w:szCs w:val="24"/>
        </w:rPr>
        <w:t xml:space="preserve"> </w:t>
      </w:r>
      <w:r w:rsidRPr="000769B9">
        <w:rPr>
          <w:rFonts w:ascii="Arial" w:hAnsi="Arial" w:cs="Arial"/>
          <w:sz w:val="24"/>
          <w:szCs w:val="24"/>
        </w:rPr>
        <w:t>El 9 de junio, el Consejo Municipal de Aguascalientes concluyó el cómputo de la elección de</w:t>
      </w:r>
      <w:r w:rsidR="00621A47" w:rsidRPr="000769B9">
        <w:rPr>
          <w:rFonts w:ascii="Arial" w:hAnsi="Arial" w:cs="Arial"/>
          <w:sz w:val="24"/>
          <w:szCs w:val="24"/>
        </w:rPr>
        <w:t xml:space="preserve"> dicho</w:t>
      </w:r>
      <w:r w:rsidRPr="000769B9">
        <w:rPr>
          <w:rFonts w:ascii="Arial" w:hAnsi="Arial" w:cs="Arial"/>
          <w:sz w:val="24"/>
          <w:szCs w:val="24"/>
        </w:rPr>
        <w:t xml:space="preserve"> Ayuntamiento, declaró la validez de la elección y, a su vez, entregó la constancia de mayoría y validez a la planilla postulada por la coalición “Por Aguascalientes” integrada por los partidos PRD y PAN.</w:t>
      </w:r>
      <w:r w:rsidR="00531A5E" w:rsidRPr="000769B9">
        <w:rPr>
          <w:rFonts w:ascii="Arial" w:hAnsi="Arial" w:cs="Arial"/>
          <w:sz w:val="24"/>
          <w:szCs w:val="24"/>
        </w:rPr>
        <w:t xml:space="preserve"> Los resultados y porcentajes de la elección fueron los siguientes:</w:t>
      </w:r>
      <w:r w:rsidR="009F55D1" w:rsidRPr="000769B9">
        <w:rPr>
          <w:rFonts w:ascii="Arial" w:hAnsi="Arial" w:cs="Arial"/>
          <w:sz w:val="24"/>
          <w:szCs w:val="24"/>
        </w:rPr>
        <w:t xml:space="preserve"> </w:t>
      </w:r>
    </w:p>
    <w:p w14:paraId="631E9F8B" w14:textId="28DB7562" w:rsidR="00531A5E" w:rsidRPr="000769B9" w:rsidRDefault="00531A5E" w:rsidP="00BB7349">
      <w:pPr>
        <w:pStyle w:val="Sinespaciado"/>
      </w:pPr>
    </w:p>
    <w:tbl>
      <w:tblPr>
        <w:tblStyle w:val="Tablaconcuadrcula2"/>
        <w:tblW w:w="0" w:type="auto"/>
        <w:jc w:val="center"/>
        <w:tblLook w:val="04A0" w:firstRow="1" w:lastRow="0" w:firstColumn="1" w:lastColumn="0" w:noHBand="0" w:noVBand="1"/>
      </w:tblPr>
      <w:tblGrid>
        <w:gridCol w:w="1846"/>
        <w:gridCol w:w="2428"/>
        <w:gridCol w:w="2384"/>
      </w:tblGrid>
      <w:tr w:rsidR="000769B9" w:rsidRPr="008A64D2" w14:paraId="0A95C238" w14:textId="77777777" w:rsidTr="00531A5E">
        <w:trPr>
          <w:trHeight w:val="376"/>
          <w:tblHeader/>
          <w:jc w:val="center"/>
        </w:trPr>
        <w:tc>
          <w:tcPr>
            <w:tcW w:w="6658" w:type="dxa"/>
            <w:gridSpan w:val="3"/>
            <w:shd w:val="clear" w:color="auto" w:fill="DDD9C3" w:themeFill="background2" w:themeFillShade="E6"/>
            <w:vAlign w:val="center"/>
          </w:tcPr>
          <w:p w14:paraId="24DB4293" w14:textId="06E1B830" w:rsidR="00531A5E" w:rsidRPr="008A64D2" w:rsidRDefault="00531A5E" w:rsidP="00531A5E">
            <w:pPr>
              <w:jc w:val="center"/>
              <w:rPr>
                <w:rFonts w:cs="Arial"/>
                <w:b/>
                <w:sz w:val="18"/>
                <w:szCs w:val="18"/>
              </w:rPr>
            </w:pPr>
            <w:r w:rsidRPr="008A64D2">
              <w:rPr>
                <w:rFonts w:cs="Arial"/>
                <w:b/>
                <w:sz w:val="18"/>
                <w:szCs w:val="18"/>
              </w:rPr>
              <w:t>TOTAL DE VOTOS POR CANDIDAT</w:t>
            </w:r>
            <w:r w:rsidR="00621A47" w:rsidRPr="008A64D2">
              <w:rPr>
                <w:rFonts w:cs="Arial"/>
                <w:b/>
                <w:sz w:val="18"/>
                <w:szCs w:val="18"/>
              </w:rPr>
              <w:t>URA</w:t>
            </w:r>
          </w:p>
        </w:tc>
      </w:tr>
      <w:tr w:rsidR="000769B9" w:rsidRPr="008A64D2" w14:paraId="40C94112" w14:textId="77777777" w:rsidTr="00531A5E">
        <w:trPr>
          <w:tblHeader/>
          <w:jc w:val="center"/>
        </w:trPr>
        <w:tc>
          <w:tcPr>
            <w:tcW w:w="1846" w:type="dxa"/>
            <w:shd w:val="clear" w:color="auto" w:fill="DDD9C3" w:themeFill="background2" w:themeFillShade="E6"/>
            <w:vAlign w:val="center"/>
          </w:tcPr>
          <w:p w14:paraId="2E489664" w14:textId="77777777" w:rsidR="00531A5E" w:rsidRPr="008A64D2" w:rsidRDefault="00531A5E" w:rsidP="00531A5E">
            <w:pPr>
              <w:jc w:val="center"/>
              <w:rPr>
                <w:rFonts w:cs="Arial"/>
                <w:b/>
                <w:sz w:val="18"/>
                <w:szCs w:val="18"/>
              </w:rPr>
            </w:pPr>
            <w:r w:rsidRPr="008A64D2">
              <w:rPr>
                <w:rFonts w:cs="Arial"/>
                <w:b/>
                <w:sz w:val="18"/>
                <w:szCs w:val="18"/>
              </w:rPr>
              <w:t>Partido Político</w:t>
            </w:r>
          </w:p>
        </w:tc>
        <w:tc>
          <w:tcPr>
            <w:tcW w:w="2428" w:type="dxa"/>
            <w:shd w:val="clear" w:color="auto" w:fill="DDD9C3" w:themeFill="background2" w:themeFillShade="E6"/>
            <w:vAlign w:val="center"/>
          </w:tcPr>
          <w:p w14:paraId="31BE4F13" w14:textId="77777777" w:rsidR="00531A5E" w:rsidRPr="008A64D2" w:rsidRDefault="00531A5E" w:rsidP="00531A5E">
            <w:pPr>
              <w:jc w:val="center"/>
              <w:rPr>
                <w:rFonts w:cs="Arial"/>
                <w:b/>
                <w:sz w:val="18"/>
                <w:szCs w:val="18"/>
              </w:rPr>
            </w:pPr>
            <w:r w:rsidRPr="008A64D2">
              <w:rPr>
                <w:rFonts w:cs="Arial"/>
                <w:b/>
                <w:sz w:val="18"/>
                <w:szCs w:val="18"/>
              </w:rPr>
              <w:t>Número de Votos</w:t>
            </w:r>
          </w:p>
        </w:tc>
        <w:tc>
          <w:tcPr>
            <w:tcW w:w="2384" w:type="dxa"/>
            <w:shd w:val="clear" w:color="auto" w:fill="DDD9C3" w:themeFill="background2" w:themeFillShade="E6"/>
          </w:tcPr>
          <w:p w14:paraId="6CEC5016" w14:textId="77777777" w:rsidR="00531A5E" w:rsidRPr="008A64D2" w:rsidRDefault="00531A5E" w:rsidP="00531A5E">
            <w:pPr>
              <w:jc w:val="center"/>
              <w:rPr>
                <w:rFonts w:cs="Arial"/>
                <w:b/>
                <w:sz w:val="18"/>
                <w:szCs w:val="18"/>
              </w:rPr>
            </w:pPr>
            <w:r w:rsidRPr="008A64D2">
              <w:rPr>
                <w:rFonts w:cs="Arial"/>
                <w:b/>
                <w:sz w:val="18"/>
                <w:szCs w:val="18"/>
              </w:rPr>
              <w:t>Porcentajes de votación válida emitida</w:t>
            </w:r>
          </w:p>
        </w:tc>
      </w:tr>
      <w:tr w:rsidR="000769B9" w:rsidRPr="008A64D2" w14:paraId="7BEC7624" w14:textId="77777777" w:rsidTr="00531A5E">
        <w:trPr>
          <w:trHeight w:val="227"/>
          <w:jc w:val="center"/>
        </w:trPr>
        <w:tc>
          <w:tcPr>
            <w:tcW w:w="1846" w:type="dxa"/>
            <w:vAlign w:val="center"/>
          </w:tcPr>
          <w:p w14:paraId="03D22ABB" w14:textId="77777777" w:rsidR="00531A5E" w:rsidRPr="008A64D2" w:rsidRDefault="00531A5E" w:rsidP="00531A5E">
            <w:pPr>
              <w:jc w:val="center"/>
              <w:rPr>
                <w:rFonts w:cs="Arial"/>
                <w:sz w:val="18"/>
                <w:szCs w:val="18"/>
              </w:rPr>
            </w:pPr>
            <w:r w:rsidRPr="008A64D2">
              <w:rPr>
                <w:rFonts w:cs="Arial"/>
                <w:noProof/>
                <w:sz w:val="18"/>
                <w:szCs w:val="18"/>
              </w:rPr>
              <w:drawing>
                <wp:inline distT="0" distB="0" distL="0" distR="0" wp14:anchorId="59B305AF" wp14:editId="43EDE0AB">
                  <wp:extent cx="254726" cy="254726"/>
                  <wp:effectExtent l="0" t="0" r="0" b="0"/>
                  <wp:docPr id="9" name="Imagen 9" descr="http://intranet.te.gob.mx/imgs/logo_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ntranet.te.gob.mx/imgs/logo_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588" cy="257588"/>
                          </a:xfrm>
                          <a:prstGeom prst="rect">
                            <a:avLst/>
                          </a:prstGeom>
                          <a:noFill/>
                          <a:ln>
                            <a:noFill/>
                          </a:ln>
                        </pic:spPr>
                      </pic:pic>
                    </a:graphicData>
                  </a:graphic>
                </wp:inline>
              </w:drawing>
            </w:r>
          </w:p>
        </w:tc>
        <w:tc>
          <w:tcPr>
            <w:tcW w:w="2428" w:type="dxa"/>
            <w:vAlign w:val="center"/>
          </w:tcPr>
          <w:p w14:paraId="30BDFD95" w14:textId="293D213C" w:rsidR="00531A5E" w:rsidRPr="008A64D2" w:rsidRDefault="00531A5E" w:rsidP="00531A5E">
            <w:pPr>
              <w:jc w:val="center"/>
              <w:rPr>
                <w:rFonts w:cs="Arial"/>
                <w:b/>
                <w:sz w:val="18"/>
                <w:szCs w:val="18"/>
              </w:rPr>
            </w:pPr>
            <w:r w:rsidRPr="008A64D2">
              <w:rPr>
                <w:rFonts w:cs="Arial"/>
                <w:b/>
                <w:sz w:val="18"/>
                <w:szCs w:val="18"/>
              </w:rPr>
              <w:t>171,988</w:t>
            </w:r>
          </w:p>
        </w:tc>
        <w:tc>
          <w:tcPr>
            <w:tcW w:w="2384" w:type="dxa"/>
          </w:tcPr>
          <w:p w14:paraId="03B61912" w14:textId="577F0C92" w:rsidR="00531A5E" w:rsidRPr="008A64D2" w:rsidRDefault="00531A5E" w:rsidP="00531A5E">
            <w:pPr>
              <w:jc w:val="center"/>
              <w:rPr>
                <w:rFonts w:cs="Arial"/>
                <w:b/>
                <w:sz w:val="18"/>
                <w:szCs w:val="18"/>
              </w:rPr>
            </w:pPr>
            <w:r w:rsidRPr="008A64D2">
              <w:rPr>
                <w:rFonts w:cs="Arial"/>
                <w:b/>
                <w:sz w:val="18"/>
                <w:szCs w:val="18"/>
              </w:rPr>
              <w:t>54.65%</w:t>
            </w:r>
          </w:p>
        </w:tc>
      </w:tr>
      <w:tr w:rsidR="000769B9" w:rsidRPr="008A64D2" w14:paraId="73D313DE" w14:textId="77777777" w:rsidTr="00531A5E">
        <w:trPr>
          <w:trHeight w:val="227"/>
          <w:jc w:val="center"/>
        </w:trPr>
        <w:tc>
          <w:tcPr>
            <w:tcW w:w="1846" w:type="dxa"/>
            <w:vAlign w:val="center"/>
          </w:tcPr>
          <w:p w14:paraId="397D4288"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17D0CEA6" wp14:editId="40947791">
                  <wp:extent cx="254725" cy="254725"/>
                  <wp:effectExtent l="0" t="0" r="0" b="0"/>
                  <wp:docPr id="10" name="Imagen 10" descr="http://intranet.te.gob.mx/imgs/log_p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ntranet.te.gob.mx/imgs/log_pr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227" cy="257227"/>
                          </a:xfrm>
                          <a:prstGeom prst="rect">
                            <a:avLst/>
                          </a:prstGeom>
                          <a:noFill/>
                          <a:ln>
                            <a:noFill/>
                          </a:ln>
                        </pic:spPr>
                      </pic:pic>
                    </a:graphicData>
                  </a:graphic>
                </wp:inline>
              </w:drawing>
            </w:r>
          </w:p>
        </w:tc>
        <w:tc>
          <w:tcPr>
            <w:tcW w:w="2428" w:type="dxa"/>
            <w:vAlign w:val="center"/>
          </w:tcPr>
          <w:p w14:paraId="156E3433" w14:textId="0AC4F223" w:rsidR="00531A5E" w:rsidRPr="008A64D2" w:rsidRDefault="00531A5E" w:rsidP="00531A5E">
            <w:pPr>
              <w:jc w:val="center"/>
              <w:rPr>
                <w:rFonts w:cs="Arial"/>
                <w:sz w:val="18"/>
                <w:szCs w:val="18"/>
              </w:rPr>
            </w:pPr>
            <w:r w:rsidRPr="008A64D2">
              <w:rPr>
                <w:rFonts w:cs="Arial"/>
                <w:sz w:val="18"/>
                <w:szCs w:val="18"/>
              </w:rPr>
              <w:t>20,162</w:t>
            </w:r>
          </w:p>
        </w:tc>
        <w:tc>
          <w:tcPr>
            <w:tcW w:w="2384" w:type="dxa"/>
          </w:tcPr>
          <w:p w14:paraId="3FD5455F" w14:textId="67F7D26B" w:rsidR="00531A5E" w:rsidRPr="008A64D2" w:rsidRDefault="00531A5E" w:rsidP="00531A5E">
            <w:pPr>
              <w:jc w:val="center"/>
              <w:rPr>
                <w:rFonts w:cs="Arial"/>
                <w:sz w:val="18"/>
                <w:szCs w:val="18"/>
              </w:rPr>
            </w:pPr>
            <w:r w:rsidRPr="008A64D2">
              <w:rPr>
                <w:rFonts w:cs="Arial"/>
                <w:sz w:val="18"/>
                <w:szCs w:val="18"/>
              </w:rPr>
              <w:t>6.41%</w:t>
            </w:r>
          </w:p>
        </w:tc>
      </w:tr>
      <w:tr w:rsidR="000769B9" w:rsidRPr="008A64D2" w14:paraId="4DFEBD04" w14:textId="77777777" w:rsidTr="00531A5E">
        <w:trPr>
          <w:trHeight w:val="227"/>
          <w:jc w:val="center"/>
        </w:trPr>
        <w:tc>
          <w:tcPr>
            <w:tcW w:w="1846" w:type="dxa"/>
            <w:vAlign w:val="center"/>
          </w:tcPr>
          <w:p w14:paraId="03AE1AFF"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1ABBD789" wp14:editId="33485ECA">
                  <wp:extent cx="261257" cy="261257"/>
                  <wp:effectExtent l="0" t="0" r="5715" b="5715"/>
                  <wp:docPr id="18" name="Imagen 18" descr="http://intranet.te.gob.mx/imgs/log_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ntranet.te.gob.mx/imgs/log_pr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418" cy="263418"/>
                          </a:xfrm>
                          <a:prstGeom prst="rect">
                            <a:avLst/>
                          </a:prstGeom>
                          <a:noFill/>
                          <a:ln>
                            <a:noFill/>
                          </a:ln>
                        </pic:spPr>
                      </pic:pic>
                    </a:graphicData>
                  </a:graphic>
                </wp:inline>
              </w:drawing>
            </w:r>
          </w:p>
        </w:tc>
        <w:tc>
          <w:tcPr>
            <w:tcW w:w="2428" w:type="dxa"/>
            <w:vAlign w:val="center"/>
          </w:tcPr>
          <w:p w14:paraId="494E591D" w14:textId="14929DDD" w:rsidR="00531A5E" w:rsidRPr="008A64D2" w:rsidRDefault="00531A5E" w:rsidP="00531A5E">
            <w:pPr>
              <w:jc w:val="center"/>
              <w:rPr>
                <w:rFonts w:cs="Arial"/>
                <w:sz w:val="18"/>
                <w:szCs w:val="18"/>
              </w:rPr>
            </w:pPr>
            <w:r w:rsidRPr="008A64D2">
              <w:rPr>
                <w:rFonts w:cs="Arial"/>
                <w:sz w:val="18"/>
                <w:szCs w:val="18"/>
              </w:rPr>
              <w:t>4,964</w:t>
            </w:r>
          </w:p>
        </w:tc>
        <w:tc>
          <w:tcPr>
            <w:tcW w:w="2384" w:type="dxa"/>
          </w:tcPr>
          <w:p w14:paraId="5DBD9B61" w14:textId="003CD643" w:rsidR="00531A5E" w:rsidRPr="008A64D2" w:rsidRDefault="00531A5E" w:rsidP="00531A5E">
            <w:pPr>
              <w:jc w:val="center"/>
              <w:rPr>
                <w:rFonts w:cs="Arial"/>
                <w:sz w:val="18"/>
                <w:szCs w:val="18"/>
              </w:rPr>
            </w:pPr>
            <w:r w:rsidRPr="008A64D2">
              <w:rPr>
                <w:rFonts w:cs="Arial"/>
                <w:sz w:val="18"/>
                <w:szCs w:val="18"/>
              </w:rPr>
              <w:t>1.58%</w:t>
            </w:r>
          </w:p>
        </w:tc>
      </w:tr>
      <w:tr w:rsidR="000769B9" w:rsidRPr="008A64D2" w14:paraId="3B2490E6" w14:textId="77777777" w:rsidTr="00531A5E">
        <w:trPr>
          <w:trHeight w:val="227"/>
          <w:jc w:val="center"/>
        </w:trPr>
        <w:tc>
          <w:tcPr>
            <w:tcW w:w="1846" w:type="dxa"/>
            <w:vAlign w:val="center"/>
          </w:tcPr>
          <w:p w14:paraId="40A6280E"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7A6931D0" wp14:editId="30A8EEE0">
                  <wp:extent cx="254726" cy="254726"/>
                  <wp:effectExtent l="0" t="0" r="0" b="0"/>
                  <wp:docPr id="23" name="Imagen 23" descr="http://intranet.te.gob.mx/imgs/logo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ntranet.te.gob.mx/imgs/logo_p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91" cy="257591"/>
                          </a:xfrm>
                          <a:prstGeom prst="rect">
                            <a:avLst/>
                          </a:prstGeom>
                          <a:noFill/>
                          <a:ln>
                            <a:noFill/>
                          </a:ln>
                        </pic:spPr>
                      </pic:pic>
                    </a:graphicData>
                  </a:graphic>
                </wp:inline>
              </w:drawing>
            </w:r>
          </w:p>
        </w:tc>
        <w:tc>
          <w:tcPr>
            <w:tcW w:w="2428" w:type="dxa"/>
            <w:vAlign w:val="center"/>
          </w:tcPr>
          <w:p w14:paraId="415B869D" w14:textId="25110A9F" w:rsidR="00531A5E" w:rsidRPr="008A64D2" w:rsidRDefault="00531A5E" w:rsidP="00531A5E">
            <w:pPr>
              <w:jc w:val="center"/>
              <w:rPr>
                <w:rFonts w:cs="Arial"/>
                <w:sz w:val="18"/>
                <w:szCs w:val="18"/>
              </w:rPr>
            </w:pPr>
            <w:r w:rsidRPr="008A64D2">
              <w:rPr>
                <w:rFonts w:cs="Arial"/>
                <w:sz w:val="18"/>
                <w:szCs w:val="18"/>
              </w:rPr>
              <w:t>3,802</w:t>
            </w:r>
          </w:p>
        </w:tc>
        <w:tc>
          <w:tcPr>
            <w:tcW w:w="2384" w:type="dxa"/>
          </w:tcPr>
          <w:p w14:paraId="6F481398" w14:textId="0984D13D" w:rsidR="00531A5E" w:rsidRPr="008A64D2" w:rsidRDefault="00531A5E" w:rsidP="00531A5E">
            <w:pPr>
              <w:jc w:val="center"/>
              <w:rPr>
                <w:rFonts w:cs="Arial"/>
                <w:sz w:val="18"/>
                <w:szCs w:val="18"/>
              </w:rPr>
            </w:pPr>
            <w:r w:rsidRPr="008A64D2">
              <w:rPr>
                <w:rFonts w:cs="Arial"/>
                <w:sz w:val="18"/>
                <w:szCs w:val="18"/>
              </w:rPr>
              <w:t>1.21%</w:t>
            </w:r>
          </w:p>
        </w:tc>
      </w:tr>
      <w:tr w:rsidR="000769B9" w:rsidRPr="008A64D2" w14:paraId="1EB501B1" w14:textId="77777777" w:rsidTr="00531A5E">
        <w:trPr>
          <w:trHeight w:val="227"/>
          <w:jc w:val="center"/>
        </w:trPr>
        <w:tc>
          <w:tcPr>
            <w:tcW w:w="1846" w:type="dxa"/>
            <w:vAlign w:val="center"/>
          </w:tcPr>
          <w:p w14:paraId="04D7A9F1"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5BE0DA05" wp14:editId="5C18D911">
                  <wp:extent cx="248194" cy="248194"/>
                  <wp:effectExtent l="0" t="0" r="6350" b="6350"/>
                  <wp:docPr id="11" name="Imagen 11" descr="http://intranet.te.gob.mx/imgs/log_ver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ntranet.te.gob.mx/imgs/log_ver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0966" cy="250966"/>
                          </a:xfrm>
                          <a:prstGeom prst="rect">
                            <a:avLst/>
                          </a:prstGeom>
                          <a:noFill/>
                          <a:ln>
                            <a:noFill/>
                          </a:ln>
                        </pic:spPr>
                      </pic:pic>
                    </a:graphicData>
                  </a:graphic>
                </wp:inline>
              </w:drawing>
            </w:r>
          </w:p>
        </w:tc>
        <w:tc>
          <w:tcPr>
            <w:tcW w:w="2428" w:type="dxa"/>
            <w:vAlign w:val="center"/>
          </w:tcPr>
          <w:p w14:paraId="609F229E" w14:textId="7F07A4F7" w:rsidR="00531A5E" w:rsidRPr="008A64D2" w:rsidRDefault="00531A5E" w:rsidP="00531A5E">
            <w:pPr>
              <w:jc w:val="center"/>
              <w:rPr>
                <w:rFonts w:cs="Arial"/>
                <w:sz w:val="18"/>
                <w:szCs w:val="18"/>
              </w:rPr>
            </w:pPr>
            <w:r w:rsidRPr="008A64D2">
              <w:rPr>
                <w:rFonts w:cs="Arial"/>
                <w:sz w:val="18"/>
                <w:szCs w:val="18"/>
              </w:rPr>
              <w:t>4,859</w:t>
            </w:r>
          </w:p>
        </w:tc>
        <w:tc>
          <w:tcPr>
            <w:tcW w:w="2384" w:type="dxa"/>
          </w:tcPr>
          <w:p w14:paraId="53FFFDB6" w14:textId="7669F6E1" w:rsidR="00531A5E" w:rsidRPr="008A64D2" w:rsidRDefault="00531A5E" w:rsidP="00531A5E">
            <w:pPr>
              <w:jc w:val="center"/>
              <w:rPr>
                <w:rFonts w:cs="Arial"/>
                <w:sz w:val="18"/>
                <w:szCs w:val="18"/>
              </w:rPr>
            </w:pPr>
            <w:r w:rsidRPr="008A64D2">
              <w:rPr>
                <w:rFonts w:cs="Arial"/>
                <w:sz w:val="18"/>
                <w:szCs w:val="18"/>
              </w:rPr>
              <w:t>1.54%</w:t>
            </w:r>
          </w:p>
        </w:tc>
      </w:tr>
      <w:tr w:rsidR="000769B9" w:rsidRPr="008A64D2" w14:paraId="16E996ED" w14:textId="77777777" w:rsidTr="00531A5E">
        <w:trPr>
          <w:trHeight w:val="227"/>
          <w:jc w:val="center"/>
        </w:trPr>
        <w:tc>
          <w:tcPr>
            <w:tcW w:w="1846" w:type="dxa"/>
            <w:vAlign w:val="center"/>
          </w:tcPr>
          <w:p w14:paraId="210E9D39"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404C468E" wp14:editId="493B8635">
                  <wp:extent cx="248194" cy="248194"/>
                  <wp:effectExtent l="0" t="0" r="6350" b="6350"/>
                  <wp:docPr id="16" name="Imagen 16" descr="Logo Partido PolÃ­tico Movimiento Ciudad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ogo Partido PolÃ­tico Movimiento Ciudada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148" cy="255148"/>
                          </a:xfrm>
                          <a:prstGeom prst="rect">
                            <a:avLst/>
                          </a:prstGeom>
                          <a:noFill/>
                          <a:ln>
                            <a:noFill/>
                          </a:ln>
                        </pic:spPr>
                      </pic:pic>
                    </a:graphicData>
                  </a:graphic>
                </wp:inline>
              </w:drawing>
            </w:r>
          </w:p>
        </w:tc>
        <w:tc>
          <w:tcPr>
            <w:tcW w:w="2428" w:type="dxa"/>
            <w:vAlign w:val="center"/>
          </w:tcPr>
          <w:p w14:paraId="48B256D8" w14:textId="42E31831" w:rsidR="00531A5E" w:rsidRPr="008A64D2" w:rsidRDefault="00531A5E" w:rsidP="00531A5E">
            <w:pPr>
              <w:jc w:val="center"/>
              <w:rPr>
                <w:rFonts w:cs="Arial"/>
                <w:sz w:val="18"/>
                <w:szCs w:val="18"/>
              </w:rPr>
            </w:pPr>
            <w:r w:rsidRPr="008A64D2">
              <w:rPr>
                <w:rFonts w:cs="Arial"/>
                <w:sz w:val="18"/>
                <w:szCs w:val="18"/>
              </w:rPr>
              <w:t>13,612</w:t>
            </w:r>
          </w:p>
        </w:tc>
        <w:tc>
          <w:tcPr>
            <w:tcW w:w="2384" w:type="dxa"/>
          </w:tcPr>
          <w:p w14:paraId="7CBA6CB7" w14:textId="68FA7B02" w:rsidR="00531A5E" w:rsidRPr="008A64D2" w:rsidRDefault="00531A5E" w:rsidP="00531A5E">
            <w:pPr>
              <w:jc w:val="center"/>
              <w:rPr>
                <w:rFonts w:cs="Arial"/>
                <w:sz w:val="18"/>
                <w:szCs w:val="18"/>
              </w:rPr>
            </w:pPr>
            <w:r w:rsidRPr="008A64D2">
              <w:rPr>
                <w:rFonts w:cs="Arial"/>
                <w:sz w:val="18"/>
                <w:szCs w:val="18"/>
              </w:rPr>
              <w:t>4.33%</w:t>
            </w:r>
          </w:p>
        </w:tc>
      </w:tr>
      <w:tr w:rsidR="000769B9" w:rsidRPr="008A64D2" w14:paraId="1106AC87" w14:textId="77777777" w:rsidTr="00531A5E">
        <w:trPr>
          <w:trHeight w:val="227"/>
          <w:jc w:val="center"/>
        </w:trPr>
        <w:tc>
          <w:tcPr>
            <w:tcW w:w="1846" w:type="dxa"/>
            <w:vAlign w:val="center"/>
          </w:tcPr>
          <w:p w14:paraId="1A4FD20C" w14:textId="77777777" w:rsidR="00531A5E" w:rsidRPr="008A64D2" w:rsidRDefault="00531A5E" w:rsidP="00531A5E">
            <w:pPr>
              <w:jc w:val="center"/>
              <w:rPr>
                <w:rFonts w:eastAsia="Times New Roman" w:cs="Arial"/>
                <w:noProof/>
                <w:sz w:val="18"/>
                <w:szCs w:val="18"/>
                <w:lang w:eastAsia="es-ES"/>
              </w:rPr>
            </w:pPr>
            <w:r w:rsidRPr="008A64D2">
              <w:rPr>
                <w:rFonts w:cs="Arial"/>
                <w:noProof/>
                <w:sz w:val="18"/>
                <w:szCs w:val="18"/>
              </w:rPr>
              <w:drawing>
                <wp:inline distT="0" distB="0" distL="0" distR="0" wp14:anchorId="0B988A2E" wp14:editId="570EDC3A">
                  <wp:extent cx="182880" cy="248717"/>
                  <wp:effectExtent l="0" t="0" r="7620" b="0"/>
                  <wp:docPr id="17" name="Imagen 17" descr="logo Movimiento RegeneraciÃ³n Nacional 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ogo Movimiento RegeneraciÃ³n Nacional MOREN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730" cy="251233"/>
                          </a:xfrm>
                          <a:prstGeom prst="rect">
                            <a:avLst/>
                          </a:prstGeom>
                          <a:noFill/>
                          <a:ln>
                            <a:noFill/>
                          </a:ln>
                        </pic:spPr>
                      </pic:pic>
                    </a:graphicData>
                  </a:graphic>
                </wp:inline>
              </w:drawing>
            </w:r>
          </w:p>
        </w:tc>
        <w:tc>
          <w:tcPr>
            <w:tcW w:w="2428" w:type="dxa"/>
            <w:vAlign w:val="center"/>
          </w:tcPr>
          <w:p w14:paraId="0339E8EF" w14:textId="77F26ACA" w:rsidR="00531A5E" w:rsidRPr="008A64D2" w:rsidRDefault="00531A5E" w:rsidP="00531A5E">
            <w:pPr>
              <w:jc w:val="center"/>
              <w:rPr>
                <w:rFonts w:cs="Arial"/>
                <w:sz w:val="18"/>
                <w:szCs w:val="18"/>
              </w:rPr>
            </w:pPr>
            <w:r w:rsidRPr="008A64D2">
              <w:rPr>
                <w:rFonts w:cs="Arial"/>
                <w:sz w:val="18"/>
                <w:szCs w:val="18"/>
              </w:rPr>
              <w:t>74,193</w:t>
            </w:r>
          </w:p>
        </w:tc>
        <w:tc>
          <w:tcPr>
            <w:tcW w:w="2384" w:type="dxa"/>
          </w:tcPr>
          <w:p w14:paraId="5FA9D2BE" w14:textId="2E3CE95C" w:rsidR="00531A5E" w:rsidRPr="008A64D2" w:rsidRDefault="00531A5E" w:rsidP="00531A5E">
            <w:pPr>
              <w:jc w:val="center"/>
              <w:rPr>
                <w:rFonts w:cs="Arial"/>
                <w:sz w:val="18"/>
                <w:szCs w:val="18"/>
              </w:rPr>
            </w:pPr>
            <w:r w:rsidRPr="008A64D2">
              <w:rPr>
                <w:rFonts w:cs="Arial"/>
                <w:sz w:val="18"/>
                <w:szCs w:val="18"/>
              </w:rPr>
              <w:t>23.58%</w:t>
            </w:r>
          </w:p>
        </w:tc>
      </w:tr>
      <w:tr w:rsidR="000769B9" w:rsidRPr="008A64D2" w14:paraId="41FA44FF" w14:textId="77777777" w:rsidTr="00531A5E">
        <w:trPr>
          <w:jc w:val="center"/>
        </w:trPr>
        <w:tc>
          <w:tcPr>
            <w:tcW w:w="1846" w:type="dxa"/>
            <w:vAlign w:val="center"/>
          </w:tcPr>
          <w:p w14:paraId="1A6EBEC6" w14:textId="77777777" w:rsidR="00531A5E" w:rsidRPr="008A64D2" w:rsidRDefault="00531A5E" w:rsidP="00531A5E">
            <w:pPr>
              <w:jc w:val="center"/>
              <w:rPr>
                <w:rFonts w:cs="Arial"/>
                <w:sz w:val="18"/>
                <w:szCs w:val="18"/>
              </w:rPr>
            </w:pPr>
            <w:r w:rsidRPr="008A64D2">
              <w:rPr>
                <w:rFonts w:cs="Arial"/>
                <w:noProof/>
                <w:sz w:val="18"/>
                <w:szCs w:val="18"/>
              </w:rPr>
              <w:drawing>
                <wp:inline distT="0" distB="0" distL="0" distR="0" wp14:anchorId="3935CC7E" wp14:editId="413D00B2">
                  <wp:extent cx="244362" cy="226771"/>
                  <wp:effectExtent l="0" t="0" r="3810" b="1905"/>
                  <wp:docPr id="3" name="Imagen 3" descr="http://www.ieeags.org.mx/detalles/imagenes/partidos_locales/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eeags.org.mx/detalles/imagenes/partidos_locales/NA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623" cy="244646"/>
                          </a:xfrm>
                          <a:prstGeom prst="rect">
                            <a:avLst/>
                          </a:prstGeom>
                          <a:noFill/>
                          <a:ln>
                            <a:noFill/>
                          </a:ln>
                        </pic:spPr>
                      </pic:pic>
                    </a:graphicData>
                  </a:graphic>
                </wp:inline>
              </w:drawing>
            </w:r>
          </w:p>
        </w:tc>
        <w:tc>
          <w:tcPr>
            <w:tcW w:w="2428" w:type="dxa"/>
            <w:vAlign w:val="center"/>
          </w:tcPr>
          <w:p w14:paraId="259961A9" w14:textId="2617EBD7" w:rsidR="00531A5E" w:rsidRPr="008A64D2" w:rsidRDefault="00531A5E" w:rsidP="00531A5E">
            <w:pPr>
              <w:jc w:val="center"/>
              <w:rPr>
                <w:rFonts w:cs="Arial"/>
                <w:sz w:val="18"/>
                <w:szCs w:val="18"/>
              </w:rPr>
            </w:pPr>
            <w:r w:rsidRPr="008A64D2">
              <w:rPr>
                <w:rFonts w:cs="Arial"/>
                <w:sz w:val="18"/>
                <w:szCs w:val="18"/>
              </w:rPr>
              <w:t>2,570</w:t>
            </w:r>
          </w:p>
        </w:tc>
        <w:tc>
          <w:tcPr>
            <w:tcW w:w="2384" w:type="dxa"/>
          </w:tcPr>
          <w:p w14:paraId="08445EEC" w14:textId="5F3AA2F1" w:rsidR="00531A5E" w:rsidRPr="008A64D2" w:rsidRDefault="00531A5E" w:rsidP="00531A5E">
            <w:pPr>
              <w:jc w:val="center"/>
              <w:rPr>
                <w:rFonts w:cs="Arial"/>
                <w:sz w:val="18"/>
                <w:szCs w:val="18"/>
              </w:rPr>
            </w:pPr>
            <w:r w:rsidRPr="008A64D2">
              <w:rPr>
                <w:rFonts w:cs="Arial"/>
                <w:sz w:val="18"/>
                <w:szCs w:val="18"/>
              </w:rPr>
              <w:t>0.82%</w:t>
            </w:r>
          </w:p>
        </w:tc>
      </w:tr>
      <w:tr w:rsidR="000769B9" w:rsidRPr="008A64D2" w14:paraId="295B30B2" w14:textId="77777777" w:rsidTr="00531A5E">
        <w:trPr>
          <w:trHeight w:val="227"/>
          <w:jc w:val="center"/>
        </w:trPr>
        <w:tc>
          <w:tcPr>
            <w:tcW w:w="1846" w:type="dxa"/>
            <w:vAlign w:val="center"/>
          </w:tcPr>
          <w:p w14:paraId="4385D7D6" w14:textId="77777777" w:rsidR="00531A5E" w:rsidRPr="008A64D2" w:rsidRDefault="00531A5E" w:rsidP="00531A5E">
            <w:pPr>
              <w:jc w:val="center"/>
              <w:rPr>
                <w:rFonts w:cs="Arial"/>
                <w:noProof/>
                <w:sz w:val="18"/>
                <w:szCs w:val="18"/>
                <w:lang w:eastAsia="es-MX"/>
              </w:rPr>
            </w:pPr>
            <w:r w:rsidRPr="008A64D2">
              <w:rPr>
                <w:rFonts w:cs="Arial"/>
                <w:noProof/>
                <w:sz w:val="18"/>
                <w:szCs w:val="18"/>
              </w:rPr>
              <w:drawing>
                <wp:inline distT="0" distB="0" distL="0" distR="0" wp14:anchorId="2A67F2D5" wp14:editId="3706596A">
                  <wp:extent cx="222876" cy="252135"/>
                  <wp:effectExtent l="0" t="0" r="6350" b="0"/>
                  <wp:docPr id="57" name="Imagen 57" descr="http://www.ieeags.org.mx/detalles/imagenes/partidos_locales/P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eeags.org.mx/detalles/imagenes/partidos_locales/PL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181" cy="272844"/>
                          </a:xfrm>
                          <a:prstGeom prst="rect">
                            <a:avLst/>
                          </a:prstGeom>
                          <a:noFill/>
                          <a:ln>
                            <a:noFill/>
                          </a:ln>
                        </pic:spPr>
                      </pic:pic>
                    </a:graphicData>
                  </a:graphic>
                </wp:inline>
              </w:drawing>
            </w:r>
          </w:p>
        </w:tc>
        <w:tc>
          <w:tcPr>
            <w:tcW w:w="2428" w:type="dxa"/>
            <w:vAlign w:val="center"/>
          </w:tcPr>
          <w:p w14:paraId="00B60D8E" w14:textId="5198CF68" w:rsidR="00531A5E" w:rsidRPr="008A64D2" w:rsidRDefault="00531A5E" w:rsidP="00531A5E">
            <w:pPr>
              <w:jc w:val="center"/>
              <w:rPr>
                <w:rFonts w:cs="Arial"/>
                <w:sz w:val="18"/>
                <w:szCs w:val="18"/>
              </w:rPr>
            </w:pPr>
            <w:r w:rsidRPr="008A64D2">
              <w:rPr>
                <w:rFonts w:cs="Arial"/>
                <w:sz w:val="18"/>
                <w:szCs w:val="18"/>
              </w:rPr>
              <w:t>6,254</w:t>
            </w:r>
          </w:p>
        </w:tc>
        <w:tc>
          <w:tcPr>
            <w:tcW w:w="2384" w:type="dxa"/>
          </w:tcPr>
          <w:p w14:paraId="6332A7C6" w14:textId="0E3A130D" w:rsidR="00531A5E" w:rsidRPr="008A64D2" w:rsidRDefault="00531A5E" w:rsidP="00531A5E">
            <w:pPr>
              <w:jc w:val="center"/>
              <w:rPr>
                <w:rFonts w:cs="Arial"/>
                <w:sz w:val="18"/>
                <w:szCs w:val="18"/>
              </w:rPr>
            </w:pPr>
            <w:r w:rsidRPr="008A64D2">
              <w:rPr>
                <w:rFonts w:cs="Arial"/>
                <w:sz w:val="18"/>
                <w:szCs w:val="18"/>
              </w:rPr>
              <w:t>1.99%</w:t>
            </w:r>
          </w:p>
        </w:tc>
      </w:tr>
      <w:tr w:rsidR="000769B9" w:rsidRPr="008A64D2" w14:paraId="700B3136" w14:textId="77777777" w:rsidTr="00531A5E">
        <w:trPr>
          <w:trHeight w:val="227"/>
          <w:jc w:val="center"/>
        </w:trPr>
        <w:tc>
          <w:tcPr>
            <w:tcW w:w="1846" w:type="dxa"/>
            <w:vAlign w:val="center"/>
          </w:tcPr>
          <w:p w14:paraId="3D51E59C" w14:textId="4791F0CC" w:rsidR="00531A5E" w:rsidRPr="008A64D2" w:rsidRDefault="00621A47" w:rsidP="00531A5E">
            <w:pPr>
              <w:jc w:val="center"/>
              <w:rPr>
                <w:rFonts w:cs="Arial"/>
                <w:noProof/>
                <w:sz w:val="18"/>
                <w:szCs w:val="18"/>
              </w:rPr>
            </w:pPr>
            <w:r w:rsidRPr="008A64D2">
              <w:rPr>
                <w:rFonts w:cs="Arial"/>
                <w:noProof/>
                <w:sz w:val="18"/>
                <w:szCs w:val="18"/>
              </w:rPr>
              <w:drawing>
                <wp:inline distT="0" distB="0" distL="0" distR="0" wp14:anchorId="5A3F3B0A" wp14:editId="79BD7AA6">
                  <wp:extent cx="218077" cy="204716"/>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644" t="9554" r="10803" b="8892"/>
                          <a:stretch/>
                        </pic:blipFill>
                        <pic:spPr bwMode="auto">
                          <a:xfrm>
                            <a:off x="0" y="0"/>
                            <a:ext cx="227777" cy="2138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28" w:type="dxa"/>
            <w:vAlign w:val="center"/>
          </w:tcPr>
          <w:p w14:paraId="09E26D3D" w14:textId="2436E2E9" w:rsidR="00531A5E" w:rsidRPr="008A64D2" w:rsidRDefault="00531A5E" w:rsidP="00531A5E">
            <w:pPr>
              <w:jc w:val="center"/>
              <w:rPr>
                <w:rFonts w:cs="Arial"/>
                <w:sz w:val="18"/>
                <w:szCs w:val="18"/>
              </w:rPr>
            </w:pPr>
            <w:r w:rsidRPr="008A64D2">
              <w:rPr>
                <w:rFonts w:cs="Arial"/>
                <w:sz w:val="18"/>
                <w:szCs w:val="18"/>
              </w:rPr>
              <w:t>3,149</w:t>
            </w:r>
          </w:p>
        </w:tc>
        <w:tc>
          <w:tcPr>
            <w:tcW w:w="2384" w:type="dxa"/>
          </w:tcPr>
          <w:p w14:paraId="4E856F49" w14:textId="2BAEE17C" w:rsidR="00531A5E" w:rsidRPr="008A64D2" w:rsidRDefault="00531A5E" w:rsidP="00531A5E">
            <w:pPr>
              <w:jc w:val="center"/>
              <w:rPr>
                <w:rFonts w:cs="Arial"/>
                <w:sz w:val="18"/>
                <w:szCs w:val="18"/>
              </w:rPr>
            </w:pPr>
            <w:r w:rsidRPr="008A64D2">
              <w:rPr>
                <w:rFonts w:cs="Arial"/>
                <w:sz w:val="18"/>
                <w:szCs w:val="18"/>
              </w:rPr>
              <w:t>1.00%</w:t>
            </w:r>
          </w:p>
        </w:tc>
      </w:tr>
      <w:tr w:rsidR="000769B9" w:rsidRPr="008A64D2" w14:paraId="4FCB4C7E" w14:textId="77777777" w:rsidTr="00531A5E">
        <w:trPr>
          <w:trHeight w:val="227"/>
          <w:jc w:val="center"/>
        </w:trPr>
        <w:tc>
          <w:tcPr>
            <w:tcW w:w="1846" w:type="dxa"/>
            <w:vAlign w:val="center"/>
          </w:tcPr>
          <w:p w14:paraId="481577EE" w14:textId="72B05B0A" w:rsidR="00531A5E" w:rsidRPr="008A64D2" w:rsidRDefault="006B4CF1" w:rsidP="00531A5E">
            <w:pPr>
              <w:jc w:val="center"/>
              <w:rPr>
                <w:rFonts w:cs="Arial"/>
                <w:noProof/>
                <w:sz w:val="18"/>
                <w:szCs w:val="18"/>
                <w:lang w:eastAsia="es-MX"/>
              </w:rPr>
            </w:pPr>
            <w:r w:rsidRPr="008A64D2">
              <w:rPr>
                <w:rFonts w:cs="Arial"/>
                <w:noProof/>
                <w:sz w:val="18"/>
                <w:szCs w:val="18"/>
              </w:rPr>
              <w:drawing>
                <wp:inline distT="0" distB="0" distL="0" distR="0" wp14:anchorId="5E77BEBF" wp14:editId="2ED5FDAC">
                  <wp:extent cx="242721" cy="234598"/>
                  <wp:effectExtent l="0" t="0" r="5080" b="0"/>
                  <wp:docPr id="12" name="Imagen 12" descr="Redes Sociales Progresistas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es Sociales Progresistas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703" cy="266476"/>
                          </a:xfrm>
                          <a:prstGeom prst="rect">
                            <a:avLst/>
                          </a:prstGeom>
                          <a:noFill/>
                          <a:ln>
                            <a:noFill/>
                          </a:ln>
                        </pic:spPr>
                      </pic:pic>
                    </a:graphicData>
                  </a:graphic>
                </wp:inline>
              </w:drawing>
            </w:r>
          </w:p>
        </w:tc>
        <w:tc>
          <w:tcPr>
            <w:tcW w:w="2428" w:type="dxa"/>
            <w:vAlign w:val="center"/>
          </w:tcPr>
          <w:p w14:paraId="7AA6CAD6" w14:textId="79CFEAAD" w:rsidR="00531A5E" w:rsidRPr="008A64D2" w:rsidRDefault="00531A5E" w:rsidP="00531A5E">
            <w:pPr>
              <w:jc w:val="center"/>
              <w:rPr>
                <w:rFonts w:cs="Arial"/>
                <w:sz w:val="18"/>
                <w:szCs w:val="18"/>
              </w:rPr>
            </w:pPr>
            <w:r w:rsidRPr="008A64D2">
              <w:rPr>
                <w:rFonts w:cs="Arial"/>
                <w:sz w:val="18"/>
                <w:szCs w:val="18"/>
              </w:rPr>
              <w:t>1,322</w:t>
            </w:r>
          </w:p>
        </w:tc>
        <w:tc>
          <w:tcPr>
            <w:tcW w:w="2384" w:type="dxa"/>
          </w:tcPr>
          <w:p w14:paraId="6BC06ABA" w14:textId="61832E59" w:rsidR="00531A5E" w:rsidRPr="008A64D2" w:rsidRDefault="00531A5E" w:rsidP="00531A5E">
            <w:pPr>
              <w:jc w:val="center"/>
              <w:rPr>
                <w:rFonts w:cs="Arial"/>
                <w:sz w:val="18"/>
                <w:szCs w:val="18"/>
              </w:rPr>
            </w:pPr>
            <w:r w:rsidRPr="008A64D2">
              <w:rPr>
                <w:rFonts w:cs="Arial"/>
                <w:sz w:val="18"/>
                <w:szCs w:val="18"/>
              </w:rPr>
              <w:t>0.42%</w:t>
            </w:r>
          </w:p>
        </w:tc>
      </w:tr>
      <w:tr w:rsidR="000769B9" w:rsidRPr="008A64D2" w14:paraId="6E532EC0" w14:textId="77777777" w:rsidTr="00531A5E">
        <w:trPr>
          <w:trHeight w:val="227"/>
          <w:jc w:val="center"/>
        </w:trPr>
        <w:tc>
          <w:tcPr>
            <w:tcW w:w="1846" w:type="dxa"/>
            <w:vAlign w:val="center"/>
          </w:tcPr>
          <w:p w14:paraId="45425F68" w14:textId="468839A6" w:rsidR="00531A5E" w:rsidRPr="008A64D2" w:rsidRDefault="006B4CF1" w:rsidP="00531A5E">
            <w:pPr>
              <w:jc w:val="center"/>
              <w:rPr>
                <w:rFonts w:cs="Arial"/>
                <w:noProof/>
                <w:sz w:val="18"/>
                <w:szCs w:val="18"/>
                <w:lang w:eastAsia="es-MX"/>
              </w:rPr>
            </w:pPr>
            <w:r w:rsidRPr="008A64D2">
              <w:rPr>
                <w:rFonts w:cs="Arial"/>
                <w:noProof/>
                <w:sz w:val="18"/>
                <w:szCs w:val="18"/>
              </w:rPr>
              <w:drawing>
                <wp:inline distT="0" distB="0" distL="0" distR="0" wp14:anchorId="73187C54" wp14:editId="6DB12842">
                  <wp:extent cx="244475" cy="204826"/>
                  <wp:effectExtent l="0" t="0" r="317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176" cy="215467"/>
                          </a:xfrm>
                          <a:prstGeom prst="rect">
                            <a:avLst/>
                          </a:prstGeom>
                        </pic:spPr>
                      </pic:pic>
                    </a:graphicData>
                  </a:graphic>
                </wp:inline>
              </w:drawing>
            </w:r>
          </w:p>
        </w:tc>
        <w:tc>
          <w:tcPr>
            <w:tcW w:w="2428" w:type="dxa"/>
            <w:vAlign w:val="center"/>
          </w:tcPr>
          <w:p w14:paraId="1E52E642" w14:textId="0615C2C8" w:rsidR="00531A5E" w:rsidRPr="008A64D2" w:rsidRDefault="00531A5E" w:rsidP="00531A5E">
            <w:pPr>
              <w:jc w:val="center"/>
              <w:rPr>
                <w:rFonts w:cs="Arial"/>
                <w:sz w:val="18"/>
                <w:szCs w:val="18"/>
              </w:rPr>
            </w:pPr>
            <w:r w:rsidRPr="008A64D2">
              <w:rPr>
                <w:rFonts w:cs="Arial"/>
                <w:sz w:val="18"/>
                <w:szCs w:val="18"/>
              </w:rPr>
              <w:t>7,805</w:t>
            </w:r>
          </w:p>
        </w:tc>
        <w:tc>
          <w:tcPr>
            <w:tcW w:w="2384" w:type="dxa"/>
          </w:tcPr>
          <w:p w14:paraId="6D5844C5" w14:textId="573EE61D" w:rsidR="00531A5E" w:rsidRPr="008A64D2" w:rsidRDefault="00531A5E" w:rsidP="00531A5E">
            <w:pPr>
              <w:jc w:val="center"/>
              <w:rPr>
                <w:rFonts w:cs="Arial"/>
                <w:sz w:val="18"/>
                <w:szCs w:val="18"/>
              </w:rPr>
            </w:pPr>
            <w:r w:rsidRPr="008A64D2">
              <w:rPr>
                <w:rFonts w:cs="Arial"/>
                <w:sz w:val="18"/>
                <w:szCs w:val="18"/>
              </w:rPr>
              <w:t>2.48%</w:t>
            </w:r>
          </w:p>
        </w:tc>
      </w:tr>
      <w:tr w:rsidR="000769B9" w:rsidRPr="008A64D2" w14:paraId="7AA66D64" w14:textId="77777777" w:rsidTr="00531A5E">
        <w:trPr>
          <w:jc w:val="center"/>
        </w:trPr>
        <w:tc>
          <w:tcPr>
            <w:tcW w:w="1846" w:type="dxa"/>
            <w:vAlign w:val="center"/>
          </w:tcPr>
          <w:p w14:paraId="584F016A" w14:textId="69F8153F" w:rsidR="00531A5E" w:rsidRPr="008A64D2" w:rsidRDefault="00531A5E" w:rsidP="004236CE">
            <w:pPr>
              <w:rPr>
                <w:rFonts w:cs="Arial"/>
                <w:sz w:val="18"/>
                <w:szCs w:val="18"/>
              </w:rPr>
            </w:pPr>
            <w:r w:rsidRPr="008A64D2">
              <w:rPr>
                <w:rFonts w:cs="Arial"/>
                <w:sz w:val="18"/>
                <w:szCs w:val="18"/>
              </w:rPr>
              <w:lastRenderedPageBreak/>
              <w:t>No registrado</w:t>
            </w:r>
            <w:r w:rsidR="006B4CF1" w:rsidRPr="008A64D2">
              <w:rPr>
                <w:rFonts w:cs="Arial"/>
                <w:sz w:val="18"/>
                <w:szCs w:val="18"/>
              </w:rPr>
              <w:t>s</w:t>
            </w:r>
          </w:p>
        </w:tc>
        <w:tc>
          <w:tcPr>
            <w:tcW w:w="2428" w:type="dxa"/>
            <w:vAlign w:val="center"/>
          </w:tcPr>
          <w:p w14:paraId="69F61D04" w14:textId="0199FA40" w:rsidR="00531A5E" w:rsidRPr="008A64D2" w:rsidRDefault="00531A5E" w:rsidP="004236CE">
            <w:pPr>
              <w:rPr>
                <w:rFonts w:cs="Arial"/>
                <w:sz w:val="18"/>
                <w:szCs w:val="18"/>
              </w:rPr>
            </w:pPr>
            <w:r w:rsidRPr="008A64D2">
              <w:rPr>
                <w:rFonts w:cs="Arial"/>
                <w:sz w:val="18"/>
                <w:szCs w:val="18"/>
              </w:rPr>
              <w:t>737</w:t>
            </w:r>
          </w:p>
        </w:tc>
        <w:tc>
          <w:tcPr>
            <w:tcW w:w="2384" w:type="dxa"/>
          </w:tcPr>
          <w:p w14:paraId="21C416AB" w14:textId="77777777" w:rsidR="00531A5E" w:rsidRPr="008A64D2" w:rsidRDefault="00531A5E" w:rsidP="004236CE">
            <w:pPr>
              <w:rPr>
                <w:rFonts w:cs="Arial"/>
                <w:sz w:val="18"/>
                <w:szCs w:val="18"/>
              </w:rPr>
            </w:pPr>
            <w:r w:rsidRPr="008A64D2">
              <w:rPr>
                <w:rFonts w:cs="Arial"/>
                <w:sz w:val="18"/>
                <w:szCs w:val="18"/>
              </w:rPr>
              <w:t>N/A</w:t>
            </w:r>
          </w:p>
        </w:tc>
      </w:tr>
      <w:tr w:rsidR="000769B9" w:rsidRPr="008A64D2" w14:paraId="0DF00366" w14:textId="77777777" w:rsidTr="00531A5E">
        <w:trPr>
          <w:jc w:val="center"/>
        </w:trPr>
        <w:tc>
          <w:tcPr>
            <w:tcW w:w="1846" w:type="dxa"/>
            <w:vAlign w:val="center"/>
          </w:tcPr>
          <w:p w14:paraId="5DBF9C46" w14:textId="77777777" w:rsidR="00531A5E" w:rsidRPr="008A64D2" w:rsidRDefault="00531A5E" w:rsidP="004236CE">
            <w:pPr>
              <w:rPr>
                <w:rFonts w:cs="Arial"/>
                <w:sz w:val="18"/>
                <w:szCs w:val="18"/>
              </w:rPr>
            </w:pPr>
            <w:r w:rsidRPr="008A64D2">
              <w:rPr>
                <w:rFonts w:cs="Arial"/>
                <w:sz w:val="18"/>
                <w:szCs w:val="18"/>
              </w:rPr>
              <w:t>Votos nulos</w:t>
            </w:r>
          </w:p>
        </w:tc>
        <w:tc>
          <w:tcPr>
            <w:tcW w:w="2428" w:type="dxa"/>
            <w:vAlign w:val="center"/>
          </w:tcPr>
          <w:p w14:paraId="1ADB0884" w14:textId="01C8330A" w:rsidR="00531A5E" w:rsidRPr="008A64D2" w:rsidRDefault="00531A5E" w:rsidP="004236CE">
            <w:pPr>
              <w:rPr>
                <w:rFonts w:cs="Arial"/>
                <w:sz w:val="18"/>
                <w:szCs w:val="18"/>
              </w:rPr>
            </w:pPr>
            <w:r w:rsidRPr="008A64D2">
              <w:rPr>
                <w:rFonts w:cs="Arial"/>
                <w:sz w:val="18"/>
                <w:szCs w:val="18"/>
              </w:rPr>
              <w:t>7,940</w:t>
            </w:r>
          </w:p>
        </w:tc>
        <w:tc>
          <w:tcPr>
            <w:tcW w:w="2384" w:type="dxa"/>
          </w:tcPr>
          <w:p w14:paraId="5FE276AF" w14:textId="77777777" w:rsidR="00531A5E" w:rsidRPr="008A64D2" w:rsidRDefault="00531A5E" w:rsidP="004236CE">
            <w:pPr>
              <w:rPr>
                <w:rFonts w:cs="Arial"/>
                <w:sz w:val="18"/>
                <w:szCs w:val="18"/>
              </w:rPr>
            </w:pPr>
            <w:r w:rsidRPr="008A64D2">
              <w:rPr>
                <w:rFonts w:cs="Arial"/>
                <w:sz w:val="18"/>
                <w:szCs w:val="18"/>
              </w:rPr>
              <w:t>N/A</w:t>
            </w:r>
          </w:p>
        </w:tc>
      </w:tr>
      <w:tr w:rsidR="008A64D2" w:rsidRPr="008A64D2" w14:paraId="1463F4CC" w14:textId="77777777" w:rsidTr="00531A5E">
        <w:trPr>
          <w:jc w:val="center"/>
        </w:trPr>
        <w:tc>
          <w:tcPr>
            <w:tcW w:w="1846" w:type="dxa"/>
            <w:vAlign w:val="center"/>
          </w:tcPr>
          <w:p w14:paraId="4BBF2224" w14:textId="6A6D5FF1" w:rsidR="00531A5E" w:rsidRPr="008A64D2" w:rsidRDefault="00531A5E" w:rsidP="004236CE">
            <w:pPr>
              <w:rPr>
                <w:rFonts w:cs="Arial"/>
                <w:sz w:val="18"/>
                <w:szCs w:val="18"/>
              </w:rPr>
            </w:pPr>
            <w:r w:rsidRPr="008A64D2">
              <w:rPr>
                <w:rFonts w:cs="Arial"/>
                <w:sz w:val="18"/>
                <w:szCs w:val="18"/>
              </w:rPr>
              <w:t>V.V.E.Total</w:t>
            </w:r>
          </w:p>
        </w:tc>
        <w:tc>
          <w:tcPr>
            <w:tcW w:w="2428" w:type="dxa"/>
            <w:vAlign w:val="center"/>
          </w:tcPr>
          <w:p w14:paraId="7E8DA0DB" w14:textId="3FE2C4E2" w:rsidR="00531A5E" w:rsidRPr="008A64D2" w:rsidRDefault="00531A5E" w:rsidP="004236CE">
            <w:pPr>
              <w:rPr>
                <w:rFonts w:cs="Arial"/>
                <w:sz w:val="18"/>
                <w:szCs w:val="18"/>
              </w:rPr>
            </w:pPr>
            <w:r w:rsidRPr="008A64D2">
              <w:rPr>
                <w:rFonts w:cs="Arial"/>
                <w:sz w:val="18"/>
                <w:szCs w:val="18"/>
              </w:rPr>
              <w:t>323,357</w:t>
            </w:r>
          </w:p>
        </w:tc>
        <w:tc>
          <w:tcPr>
            <w:tcW w:w="2384" w:type="dxa"/>
          </w:tcPr>
          <w:p w14:paraId="1A60F356" w14:textId="03C140BF" w:rsidR="00531A5E" w:rsidRPr="008A64D2" w:rsidRDefault="00531A5E" w:rsidP="004236CE">
            <w:pPr>
              <w:rPr>
                <w:rFonts w:cs="Arial"/>
                <w:sz w:val="18"/>
                <w:szCs w:val="18"/>
              </w:rPr>
            </w:pPr>
            <w:r w:rsidRPr="008A64D2">
              <w:rPr>
                <w:rFonts w:cs="Arial"/>
                <w:sz w:val="18"/>
                <w:szCs w:val="18"/>
              </w:rPr>
              <w:t>314,680</w:t>
            </w:r>
          </w:p>
        </w:tc>
      </w:tr>
    </w:tbl>
    <w:p w14:paraId="456CF998" w14:textId="77777777" w:rsidR="004236CE" w:rsidRPr="000769B9" w:rsidRDefault="004236CE" w:rsidP="00210495">
      <w:pPr>
        <w:pStyle w:val="Sinespaciado"/>
      </w:pPr>
    </w:p>
    <w:p w14:paraId="6EB34DFE" w14:textId="712B633B" w:rsidR="00876A8E" w:rsidRPr="000769B9" w:rsidRDefault="004236CE" w:rsidP="004236CE">
      <w:pPr>
        <w:pStyle w:val="Sinespaciado"/>
        <w:spacing w:line="360" w:lineRule="auto"/>
        <w:jc w:val="both"/>
        <w:rPr>
          <w:rFonts w:ascii="Arial" w:hAnsi="Arial" w:cs="Arial"/>
          <w:sz w:val="24"/>
          <w:szCs w:val="24"/>
        </w:rPr>
      </w:pPr>
      <w:r w:rsidRPr="000769B9">
        <w:rPr>
          <w:rFonts w:ascii="Arial" w:hAnsi="Arial" w:cs="Arial"/>
          <w:sz w:val="24"/>
          <w:szCs w:val="24"/>
        </w:rPr>
        <w:t xml:space="preserve">En misma fecha, </w:t>
      </w:r>
      <w:r w:rsidR="00A214FA" w:rsidRPr="000769B9">
        <w:rPr>
          <w:rFonts w:ascii="Arial" w:hAnsi="Arial" w:cs="Arial"/>
          <w:sz w:val="24"/>
          <w:szCs w:val="24"/>
        </w:rPr>
        <w:t>los</w:t>
      </w:r>
      <w:r w:rsidRPr="000769B9">
        <w:rPr>
          <w:rFonts w:ascii="Arial" w:hAnsi="Arial" w:cs="Arial"/>
          <w:sz w:val="24"/>
          <w:szCs w:val="24"/>
        </w:rPr>
        <w:t xml:space="preserve"> Consejo</w:t>
      </w:r>
      <w:r w:rsidR="00A214FA" w:rsidRPr="000769B9">
        <w:rPr>
          <w:rFonts w:ascii="Arial" w:hAnsi="Arial" w:cs="Arial"/>
          <w:sz w:val="24"/>
          <w:szCs w:val="24"/>
        </w:rPr>
        <w:t>s</w:t>
      </w:r>
      <w:r w:rsidRPr="000769B9">
        <w:rPr>
          <w:rFonts w:ascii="Arial" w:hAnsi="Arial" w:cs="Arial"/>
          <w:sz w:val="24"/>
          <w:szCs w:val="24"/>
        </w:rPr>
        <w:t xml:space="preserve"> Municipal</w:t>
      </w:r>
      <w:r w:rsidR="00A214FA" w:rsidRPr="000769B9">
        <w:rPr>
          <w:rFonts w:ascii="Arial" w:hAnsi="Arial" w:cs="Arial"/>
          <w:sz w:val="24"/>
          <w:szCs w:val="24"/>
        </w:rPr>
        <w:t>es</w:t>
      </w:r>
      <w:r w:rsidRPr="000769B9">
        <w:rPr>
          <w:rFonts w:ascii="Arial" w:hAnsi="Arial" w:cs="Arial"/>
          <w:sz w:val="24"/>
          <w:szCs w:val="24"/>
        </w:rPr>
        <w:t xml:space="preserve"> de Pabellón de Arteaga </w:t>
      </w:r>
      <w:r w:rsidR="00A214FA" w:rsidRPr="000769B9">
        <w:rPr>
          <w:rFonts w:ascii="Arial" w:hAnsi="Arial" w:cs="Arial"/>
          <w:sz w:val="24"/>
          <w:szCs w:val="24"/>
        </w:rPr>
        <w:t xml:space="preserve">y Jesús María </w:t>
      </w:r>
      <w:r w:rsidRPr="000769B9">
        <w:rPr>
          <w:rFonts w:ascii="Arial" w:hAnsi="Arial" w:cs="Arial"/>
          <w:sz w:val="24"/>
          <w:szCs w:val="24"/>
        </w:rPr>
        <w:t>concluy</w:t>
      </w:r>
      <w:r w:rsidR="00A214FA" w:rsidRPr="000769B9">
        <w:rPr>
          <w:rFonts w:ascii="Arial" w:hAnsi="Arial" w:cs="Arial"/>
          <w:sz w:val="24"/>
          <w:szCs w:val="24"/>
        </w:rPr>
        <w:t>eron</w:t>
      </w:r>
      <w:r w:rsidRPr="000769B9">
        <w:rPr>
          <w:rFonts w:ascii="Arial" w:hAnsi="Arial" w:cs="Arial"/>
          <w:sz w:val="24"/>
          <w:szCs w:val="24"/>
        </w:rPr>
        <w:t xml:space="preserve"> el cómputo de la elección de</w:t>
      </w:r>
      <w:r w:rsidR="00A214FA" w:rsidRPr="000769B9">
        <w:rPr>
          <w:rFonts w:ascii="Arial" w:hAnsi="Arial" w:cs="Arial"/>
          <w:sz w:val="24"/>
          <w:szCs w:val="24"/>
        </w:rPr>
        <w:t xml:space="preserve"> </w:t>
      </w:r>
      <w:r w:rsidRPr="000769B9">
        <w:rPr>
          <w:rFonts w:ascii="Arial" w:hAnsi="Arial" w:cs="Arial"/>
          <w:sz w:val="24"/>
          <w:szCs w:val="24"/>
        </w:rPr>
        <w:t>l</w:t>
      </w:r>
      <w:r w:rsidR="00A214FA" w:rsidRPr="000769B9">
        <w:rPr>
          <w:rFonts w:ascii="Arial" w:hAnsi="Arial" w:cs="Arial"/>
          <w:sz w:val="24"/>
          <w:szCs w:val="24"/>
        </w:rPr>
        <w:t>os referidos</w:t>
      </w:r>
      <w:r w:rsidRPr="000769B9">
        <w:rPr>
          <w:rFonts w:ascii="Arial" w:hAnsi="Arial" w:cs="Arial"/>
          <w:sz w:val="24"/>
          <w:szCs w:val="24"/>
        </w:rPr>
        <w:t xml:space="preserve"> Ayuntamiento</w:t>
      </w:r>
      <w:r w:rsidR="00A214FA" w:rsidRPr="000769B9">
        <w:rPr>
          <w:rFonts w:ascii="Arial" w:hAnsi="Arial" w:cs="Arial"/>
          <w:sz w:val="24"/>
          <w:szCs w:val="24"/>
        </w:rPr>
        <w:t xml:space="preserve">s, </w:t>
      </w:r>
      <w:r w:rsidRPr="000769B9">
        <w:rPr>
          <w:rFonts w:ascii="Arial" w:hAnsi="Arial" w:cs="Arial"/>
          <w:sz w:val="24"/>
          <w:szCs w:val="24"/>
        </w:rPr>
        <w:t>declar</w:t>
      </w:r>
      <w:r w:rsidR="00A214FA" w:rsidRPr="000769B9">
        <w:rPr>
          <w:rFonts w:ascii="Arial" w:hAnsi="Arial" w:cs="Arial"/>
          <w:sz w:val="24"/>
          <w:szCs w:val="24"/>
        </w:rPr>
        <w:t>aron</w:t>
      </w:r>
      <w:r w:rsidRPr="000769B9">
        <w:rPr>
          <w:rFonts w:ascii="Arial" w:hAnsi="Arial" w:cs="Arial"/>
          <w:sz w:val="24"/>
          <w:szCs w:val="24"/>
        </w:rPr>
        <w:t xml:space="preserve"> la validez de la elección y, a su vez, entreg</w:t>
      </w:r>
      <w:r w:rsidR="00A214FA" w:rsidRPr="000769B9">
        <w:rPr>
          <w:rFonts w:ascii="Arial" w:hAnsi="Arial" w:cs="Arial"/>
          <w:sz w:val="24"/>
          <w:szCs w:val="24"/>
        </w:rPr>
        <w:t>aron</w:t>
      </w:r>
      <w:r w:rsidRPr="000769B9">
        <w:rPr>
          <w:rFonts w:ascii="Arial" w:hAnsi="Arial" w:cs="Arial"/>
          <w:sz w:val="24"/>
          <w:szCs w:val="24"/>
        </w:rPr>
        <w:t xml:space="preserve"> la</w:t>
      </w:r>
      <w:r w:rsidR="00A214FA" w:rsidRPr="000769B9">
        <w:rPr>
          <w:rFonts w:ascii="Arial" w:hAnsi="Arial" w:cs="Arial"/>
          <w:sz w:val="24"/>
          <w:szCs w:val="24"/>
        </w:rPr>
        <w:t>s</w:t>
      </w:r>
      <w:r w:rsidRPr="000769B9">
        <w:rPr>
          <w:rFonts w:ascii="Arial" w:hAnsi="Arial" w:cs="Arial"/>
          <w:sz w:val="24"/>
          <w:szCs w:val="24"/>
        </w:rPr>
        <w:t xml:space="preserve"> constancia</w:t>
      </w:r>
      <w:r w:rsidR="00A214FA" w:rsidRPr="000769B9">
        <w:rPr>
          <w:rFonts w:ascii="Arial" w:hAnsi="Arial" w:cs="Arial"/>
          <w:sz w:val="24"/>
          <w:szCs w:val="24"/>
        </w:rPr>
        <w:t>s</w:t>
      </w:r>
      <w:r w:rsidRPr="000769B9">
        <w:rPr>
          <w:rFonts w:ascii="Arial" w:hAnsi="Arial" w:cs="Arial"/>
          <w:sz w:val="24"/>
          <w:szCs w:val="24"/>
        </w:rPr>
        <w:t xml:space="preserve"> de mayoría y validez a la</w:t>
      </w:r>
      <w:r w:rsidR="00A214FA" w:rsidRPr="000769B9">
        <w:rPr>
          <w:rFonts w:ascii="Arial" w:hAnsi="Arial" w:cs="Arial"/>
          <w:sz w:val="24"/>
          <w:szCs w:val="24"/>
        </w:rPr>
        <w:t>s</w:t>
      </w:r>
      <w:r w:rsidRPr="000769B9">
        <w:rPr>
          <w:rFonts w:ascii="Arial" w:hAnsi="Arial" w:cs="Arial"/>
          <w:sz w:val="24"/>
          <w:szCs w:val="24"/>
        </w:rPr>
        <w:t xml:space="preserve"> planilla</w:t>
      </w:r>
      <w:r w:rsidR="00A214FA" w:rsidRPr="000769B9">
        <w:rPr>
          <w:rFonts w:ascii="Arial" w:hAnsi="Arial" w:cs="Arial"/>
          <w:sz w:val="24"/>
          <w:szCs w:val="24"/>
        </w:rPr>
        <w:t>s</w:t>
      </w:r>
      <w:r w:rsidRPr="000769B9">
        <w:rPr>
          <w:rFonts w:ascii="Arial" w:hAnsi="Arial" w:cs="Arial"/>
          <w:sz w:val="24"/>
          <w:szCs w:val="24"/>
        </w:rPr>
        <w:t xml:space="preserve"> postulada</w:t>
      </w:r>
      <w:r w:rsidR="00A214FA" w:rsidRPr="000769B9">
        <w:rPr>
          <w:rFonts w:ascii="Arial" w:hAnsi="Arial" w:cs="Arial"/>
          <w:sz w:val="24"/>
          <w:szCs w:val="24"/>
        </w:rPr>
        <w:t>s</w:t>
      </w:r>
      <w:r w:rsidRPr="000769B9">
        <w:rPr>
          <w:rFonts w:ascii="Arial" w:hAnsi="Arial" w:cs="Arial"/>
          <w:sz w:val="24"/>
          <w:szCs w:val="24"/>
        </w:rPr>
        <w:t xml:space="preserve"> por el PRI</w:t>
      </w:r>
      <w:r w:rsidR="00A214FA" w:rsidRPr="000769B9">
        <w:rPr>
          <w:rFonts w:ascii="Arial" w:hAnsi="Arial" w:cs="Arial"/>
          <w:sz w:val="24"/>
          <w:szCs w:val="24"/>
        </w:rPr>
        <w:t xml:space="preserve"> (en Pabellón de Arteaga) y por la coalición “Por Aguascalientes” (en Jesús María)</w:t>
      </w:r>
      <w:r w:rsidRPr="000769B9">
        <w:rPr>
          <w:rFonts w:ascii="Arial" w:hAnsi="Arial" w:cs="Arial"/>
          <w:sz w:val="24"/>
          <w:szCs w:val="24"/>
        </w:rPr>
        <w:t>.</w:t>
      </w:r>
    </w:p>
    <w:p w14:paraId="76AF557F" w14:textId="77777777" w:rsidR="00A214FA" w:rsidRPr="000769B9" w:rsidRDefault="00A214FA" w:rsidP="00A214FA">
      <w:pPr>
        <w:pStyle w:val="Sinespaciado"/>
      </w:pPr>
    </w:p>
    <w:p w14:paraId="609923D8" w14:textId="5D0DACB6" w:rsidR="006F75DB" w:rsidRPr="000769B9" w:rsidRDefault="006831B7" w:rsidP="00C53F74">
      <w:pPr>
        <w:pStyle w:val="Sinespaciado"/>
        <w:spacing w:line="360" w:lineRule="auto"/>
        <w:jc w:val="both"/>
        <w:rPr>
          <w:rFonts w:ascii="Arial" w:hAnsi="Arial" w:cs="Arial"/>
          <w:sz w:val="24"/>
          <w:szCs w:val="24"/>
        </w:rPr>
      </w:pPr>
      <w:bookmarkStart w:id="1" w:name="_Hlk76462993"/>
      <w:r w:rsidRPr="000769B9">
        <w:rPr>
          <w:rFonts w:ascii="Arial" w:hAnsi="Arial" w:cs="Arial"/>
          <w:b/>
          <w:sz w:val="24"/>
          <w:szCs w:val="24"/>
        </w:rPr>
        <w:t>3</w:t>
      </w:r>
      <w:r w:rsidR="006F75DB" w:rsidRPr="000769B9">
        <w:rPr>
          <w:rFonts w:ascii="Arial" w:hAnsi="Arial" w:cs="Arial"/>
          <w:b/>
          <w:sz w:val="24"/>
          <w:szCs w:val="24"/>
        </w:rPr>
        <w:t xml:space="preserve">. Acuerdo </w:t>
      </w:r>
      <w:r w:rsidR="00876A8E" w:rsidRPr="000769B9">
        <w:rPr>
          <w:rFonts w:ascii="Arial" w:hAnsi="Arial" w:cs="Arial"/>
          <w:b/>
          <w:sz w:val="24"/>
          <w:szCs w:val="24"/>
        </w:rPr>
        <w:t>(</w:t>
      </w:r>
      <w:r w:rsidR="006F75DB" w:rsidRPr="000769B9">
        <w:rPr>
          <w:rFonts w:ascii="Arial" w:hAnsi="Arial" w:cs="Arial"/>
          <w:b/>
          <w:sz w:val="24"/>
          <w:szCs w:val="24"/>
        </w:rPr>
        <w:t>CG-A-55/2021</w:t>
      </w:r>
      <w:r w:rsidR="00F37041" w:rsidRPr="000769B9">
        <w:rPr>
          <w:rFonts w:ascii="Arial" w:hAnsi="Arial" w:cs="Arial"/>
          <w:b/>
          <w:sz w:val="24"/>
          <w:szCs w:val="24"/>
        </w:rPr>
        <w:t xml:space="preserve">) por el cual </w:t>
      </w:r>
      <w:bookmarkEnd w:id="1"/>
      <w:r w:rsidR="00F37041" w:rsidRPr="000769B9">
        <w:rPr>
          <w:rFonts w:ascii="Arial" w:hAnsi="Arial" w:cs="Arial"/>
          <w:b/>
          <w:sz w:val="24"/>
          <w:szCs w:val="24"/>
        </w:rPr>
        <w:t xml:space="preserve">se asignaron las regidurías de </w:t>
      </w:r>
      <w:r w:rsidR="00A214FA" w:rsidRPr="000769B9">
        <w:rPr>
          <w:rFonts w:ascii="Arial" w:hAnsi="Arial" w:cs="Arial"/>
          <w:b/>
          <w:sz w:val="24"/>
          <w:szCs w:val="24"/>
        </w:rPr>
        <w:t>RP</w:t>
      </w:r>
      <w:r w:rsidR="005E7658" w:rsidRPr="000769B9">
        <w:rPr>
          <w:rFonts w:ascii="Arial" w:hAnsi="Arial" w:cs="Arial"/>
          <w:b/>
          <w:sz w:val="24"/>
          <w:szCs w:val="24"/>
        </w:rPr>
        <w:t>.</w:t>
      </w:r>
      <w:r w:rsidR="00F37041" w:rsidRPr="000769B9">
        <w:rPr>
          <w:rFonts w:ascii="Arial" w:hAnsi="Arial" w:cs="Arial"/>
          <w:b/>
          <w:sz w:val="24"/>
          <w:szCs w:val="24"/>
        </w:rPr>
        <w:t xml:space="preserve"> </w:t>
      </w:r>
      <w:r w:rsidR="006F75DB" w:rsidRPr="000769B9">
        <w:rPr>
          <w:rFonts w:ascii="Arial" w:hAnsi="Arial" w:cs="Arial"/>
          <w:sz w:val="24"/>
          <w:szCs w:val="24"/>
        </w:rPr>
        <w:t xml:space="preserve">El </w:t>
      </w:r>
      <w:r w:rsidR="00DA5A0F" w:rsidRPr="000769B9">
        <w:rPr>
          <w:rFonts w:ascii="Arial" w:hAnsi="Arial" w:cs="Arial"/>
          <w:sz w:val="24"/>
          <w:szCs w:val="24"/>
        </w:rPr>
        <w:t xml:space="preserve">13 de junio, </w:t>
      </w:r>
      <w:r w:rsidR="006F75DB" w:rsidRPr="000769B9">
        <w:rPr>
          <w:rFonts w:ascii="Arial" w:hAnsi="Arial" w:cs="Arial"/>
          <w:sz w:val="24"/>
          <w:szCs w:val="24"/>
        </w:rPr>
        <w:t xml:space="preserve">el Consejo General </w:t>
      </w:r>
      <w:r w:rsidR="00B64B64" w:rsidRPr="000769B9">
        <w:rPr>
          <w:rFonts w:ascii="Arial" w:hAnsi="Arial" w:cs="Arial"/>
          <w:sz w:val="24"/>
          <w:szCs w:val="24"/>
        </w:rPr>
        <w:t xml:space="preserve">en sesión extraordinaria </w:t>
      </w:r>
      <w:r w:rsidR="006F75DB" w:rsidRPr="000769B9">
        <w:rPr>
          <w:rFonts w:ascii="Arial" w:hAnsi="Arial" w:cs="Arial"/>
          <w:sz w:val="24"/>
          <w:szCs w:val="24"/>
        </w:rPr>
        <w:t>designó</w:t>
      </w:r>
      <w:r w:rsidR="00903F0B" w:rsidRPr="000769B9">
        <w:rPr>
          <w:rFonts w:ascii="Arial" w:hAnsi="Arial" w:cs="Arial"/>
          <w:sz w:val="24"/>
          <w:szCs w:val="24"/>
        </w:rPr>
        <w:t xml:space="preserve"> a las siguientes personas a </w:t>
      </w:r>
      <w:r w:rsidR="00355D16" w:rsidRPr="000769B9">
        <w:rPr>
          <w:rFonts w:ascii="Arial" w:hAnsi="Arial" w:cs="Arial"/>
          <w:sz w:val="24"/>
          <w:szCs w:val="24"/>
        </w:rPr>
        <w:t xml:space="preserve">las </w:t>
      </w:r>
      <w:r w:rsidR="00903F0B" w:rsidRPr="000769B9">
        <w:rPr>
          <w:rFonts w:ascii="Arial" w:hAnsi="Arial" w:cs="Arial"/>
          <w:sz w:val="24"/>
          <w:szCs w:val="24"/>
        </w:rPr>
        <w:t xml:space="preserve">regidurías por el principio de </w:t>
      </w:r>
      <w:r w:rsidR="006B4CF1" w:rsidRPr="000769B9">
        <w:rPr>
          <w:rFonts w:ascii="Arial" w:hAnsi="Arial" w:cs="Arial"/>
          <w:sz w:val="24"/>
          <w:szCs w:val="24"/>
        </w:rPr>
        <w:t>RP</w:t>
      </w:r>
      <w:r w:rsidR="004236CE" w:rsidRPr="000769B9">
        <w:rPr>
          <w:rFonts w:ascii="Arial" w:hAnsi="Arial" w:cs="Arial"/>
          <w:sz w:val="24"/>
          <w:szCs w:val="24"/>
        </w:rPr>
        <w:t xml:space="preserve"> en el Ayuntamiento de</w:t>
      </w:r>
      <w:r w:rsidR="004236CE" w:rsidRPr="000769B9">
        <w:rPr>
          <w:rFonts w:ascii="Arial" w:hAnsi="Arial" w:cs="Arial"/>
          <w:b/>
          <w:bCs/>
          <w:sz w:val="24"/>
          <w:szCs w:val="24"/>
        </w:rPr>
        <w:t xml:space="preserve"> Aguascalientes</w:t>
      </w:r>
      <w:r w:rsidR="00D57EB0" w:rsidRPr="000769B9">
        <w:rPr>
          <w:rFonts w:ascii="Arial" w:hAnsi="Arial" w:cs="Arial"/>
          <w:sz w:val="24"/>
          <w:szCs w:val="24"/>
        </w:rPr>
        <w:t>:</w:t>
      </w:r>
      <w:r w:rsidR="00090124" w:rsidRPr="000769B9">
        <w:rPr>
          <w:rFonts w:ascii="Arial" w:hAnsi="Arial" w:cs="Arial"/>
          <w:sz w:val="24"/>
          <w:szCs w:val="24"/>
        </w:rPr>
        <w:t xml:space="preserve"> </w:t>
      </w:r>
    </w:p>
    <w:p w14:paraId="0C439AED" w14:textId="3E9031EE" w:rsidR="00D57EB0" w:rsidRPr="000769B9" w:rsidRDefault="003F1759" w:rsidP="008A64D2">
      <w:pPr>
        <w:pStyle w:val="Sinespaciado"/>
        <w:ind w:left="709"/>
        <w:jc w:val="center"/>
      </w:pPr>
      <w:r w:rsidRPr="000769B9">
        <w:rPr>
          <w:noProof/>
        </w:rPr>
        <w:drawing>
          <wp:inline distT="0" distB="0" distL="0" distR="0" wp14:anchorId="48F0DF7D" wp14:editId="34B90F44">
            <wp:extent cx="4457700" cy="1351322"/>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507635" cy="1366459"/>
                    </a:xfrm>
                    <a:prstGeom prst="rect">
                      <a:avLst/>
                    </a:prstGeom>
                    <a:noFill/>
                    <a:ln>
                      <a:noFill/>
                    </a:ln>
                  </pic:spPr>
                </pic:pic>
              </a:graphicData>
            </a:graphic>
          </wp:inline>
        </w:drawing>
      </w:r>
    </w:p>
    <w:p w14:paraId="48047B58" w14:textId="6EFCBEF3" w:rsidR="004236CE" w:rsidRPr="000769B9" w:rsidRDefault="004236CE" w:rsidP="004236CE">
      <w:pPr>
        <w:pStyle w:val="Sinespaciado"/>
      </w:pPr>
    </w:p>
    <w:p w14:paraId="71366443" w14:textId="35054CD3" w:rsidR="004236CE" w:rsidRPr="000769B9" w:rsidRDefault="004236CE" w:rsidP="004236CE">
      <w:pPr>
        <w:pStyle w:val="Sinespaciado"/>
        <w:spacing w:line="360" w:lineRule="auto"/>
        <w:jc w:val="both"/>
        <w:rPr>
          <w:rFonts w:ascii="Arial" w:hAnsi="Arial" w:cs="Arial"/>
          <w:sz w:val="24"/>
          <w:szCs w:val="24"/>
        </w:rPr>
      </w:pPr>
      <w:r w:rsidRPr="000769B9">
        <w:rPr>
          <w:rFonts w:ascii="Arial" w:hAnsi="Arial" w:cs="Arial"/>
          <w:sz w:val="24"/>
          <w:szCs w:val="24"/>
        </w:rPr>
        <w:t xml:space="preserve">Mientras que, para el Ayuntamiento de </w:t>
      </w:r>
      <w:r w:rsidRPr="000769B9">
        <w:rPr>
          <w:rFonts w:ascii="Arial" w:hAnsi="Arial" w:cs="Arial"/>
          <w:b/>
          <w:bCs/>
          <w:sz w:val="24"/>
          <w:szCs w:val="24"/>
        </w:rPr>
        <w:t>Pabellón de Arteaga</w:t>
      </w:r>
      <w:r w:rsidRPr="000769B9">
        <w:rPr>
          <w:rFonts w:ascii="Arial" w:hAnsi="Arial" w:cs="Arial"/>
          <w:sz w:val="24"/>
          <w:szCs w:val="24"/>
        </w:rPr>
        <w:t xml:space="preserve"> se designaron a las siguientes personas a las regidurías por el principio de RP: </w:t>
      </w:r>
    </w:p>
    <w:p w14:paraId="21021C62" w14:textId="2DD7CB84" w:rsidR="004236CE" w:rsidRPr="000769B9" w:rsidRDefault="004236CE" w:rsidP="004236CE">
      <w:pPr>
        <w:pStyle w:val="Sinespaciado"/>
        <w:rPr>
          <w:rFonts w:ascii="Arial" w:hAnsi="Arial" w:cs="Arial"/>
          <w:sz w:val="24"/>
          <w:szCs w:val="24"/>
        </w:rPr>
      </w:pPr>
      <w:r w:rsidRPr="000769B9">
        <w:rPr>
          <w:noProof/>
        </w:rPr>
        <w:drawing>
          <wp:anchor distT="0" distB="0" distL="114300" distR="114300" simplePos="0" relativeHeight="251658240" behindDoc="0" locked="0" layoutInCell="1" allowOverlap="1" wp14:anchorId="24F3E577" wp14:editId="6A29955D">
            <wp:simplePos x="0" y="0"/>
            <wp:positionH relativeFrom="column">
              <wp:posOffset>1093470</wp:posOffset>
            </wp:positionH>
            <wp:positionV relativeFrom="paragraph">
              <wp:posOffset>10160</wp:posOffset>
            </wp:positionV>
            <wp:extent cx="4438650" cy="1154430"/>
            <wp:effectExtent l="0" t="0" r="0" b="762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4438650"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6131E3" w14:textId="00B7FFAA" w:rsidR="004236CE" w:rsidRPr="000769B9" w:rsidRDefault="004236CE" w:rsidP="004236CE">
      <w:pPr>
        <w:pStyle w:val="Sinespaciado"/>
        <w:spacing w:line="360" w:lineRule="auto"/>
        <w:rPr>
          <w:rFonts w:ascii="Arial" w:hAnsi="Arial" w:cs="Arial"/>
          <w:sz w:val="24"/>
          <w:szCs w:val="24"/>
        </w:rPr>
      </w:pPr>
    </w:p>
    <w:p w14:paraId="13FE5FE2" w14:textId="77777777" w:rsidR="00355D16" w:rsidRPr="000769B9" w:rsidRDefault="00355D16" w:rsidP="00016BDC">
      <w:pPr>
        <w:pStyle w:val="Sinespaciado"/>
      </w:pPr>
    </w:p>
    <w:p w14:paraId="476F76CC" w14:textId="77777777" w:rsidR="004236CE" w:rsidRPr="000769B9" w:rsidRDefault="004236CE" w:rsidP="00BB7349">
      <w:pPr>
        <w:pStyle w:val="Sinespaciado"/>
        <w:spacing w:line="360" w:lineRule="auto"/>
        <w:jc w:val="both"/>
        <w:rPr>
          <w:rFonts w:ascii="Arial" w:hAnsi="Arial" w:cs="Arial"/>
          <w:b/>
          <w:bCs/>
          <w:sz w:val="24"/>
          <w:szCs w:val="24"/>
        </w:rPr>
      </w:pPr>
    </w:p>
    <w:p w14:paraId="595A9FD7" w14:textId="77777777" w:rsidR="004236CE" w:rsidRPr="000769B9" w:rsidRDefault="004236CE" w:rsidP="00BB7349">
      <w:pPr>
        <w:pStyle w:val="Sinespaciado"/>
        <w:spacing w:line="360" w:lineRule="auto"/>
        <w:jc w:val="both"/>
        <w:rPr>
          <w:rFonts w:ascii="Arial" w:hAnsi="Arial" w:cs="Arial"/>
          <w:b/>
          <w:bCs/>
          <w:sz w:val="24"/>
          <w:szCs w:val="24"/>
        </w:rPr>
      </w:pPr>
    </w:p>
    <w:p w14:paraId="5E6EB941" w14:textId="3B0C39AF" w:rsidR="004236CE" w:rsidRPr="000769B9" w:rsidRDefault="004236CE" w:rsidP="00BB7349">
      <w:pPr>
        <w:pStyle w:val="Sinespaciado"/>
        <w:spacing w:line="360" w:lineRule="auto"/>
        <w:jc w:val="both"/>
        <w:rPr>
          <w:rFonts w:ascii="Arial" w:hAnsi="Arial" w:cs="Arial"/>
          <w:b/>
          <w:bCs/>
          <w:sz w:val="24"/>
          <w:szCs w:val="24"/>
        </w:rPr>
      </w:pPr>
    </w:p>
    <w:p w14:paraId="5F0DBA2D" w14:textId="2CAC34C1" w:rsidR="00DA61D7" w:rsidRPr="000769B9" w:rsidRDefault="00DA61D7" w:rsidP="00D13AF3">
      <w:pPr>
        <w:pStyle w:val="Sinespaciado"/>
      </w:pPr>
    </w:p>
    <w:p w14:paraId="657092DF" w14:textId="7E0D8A41" w:rsidR="00DA61D7" w:rsidRPr="000769B9" w:rsidRDefault="00D9698B" w:rsidP="00BB7349">
      <w:pPr>
        <w:pStyle w:val="Sinespaciado"/>
        <w:spacing w:line="360" w:lineRule="auto"/>
        <w:jc w:val="both"/>
        <w:rPr>
          <w:rFonts w:ascii="Arial" w:hAnsi="Arial" w:cs="Arial"/>
          <w:sz w:val="24"/>
          <w:szCs w:val="24"/>
        </w:rPr>
      </w:pPr>
      <w:r w:rsidRPr="000769B9">
        <w:rPr>
          <w:rFonts w:ascii="Arial" w:hAnsi="Arial" w:cs="Arial"/>
          <w:sz w:val="24"/>
          <w:szCs w:val="24"/>
        </w:rPr>
        <w:t xml:space="preserve">Por otra parte, para el Ayuntamiento de </w:t>
      </w:r>
      <w:r w:rsidRPr="000769B9">
        <w:rPr>
          <w:rFonts w:ascii="Arial" w:hAnsi="Arial" w:cs="Arial"/>
          <w:b/>
          <w:bCs/>
          <w:sz w:val="24"/>
          <w:szCs w:val="24"/>
        </w:rPr>
        <w:t>Jesús María</w:t>
      </w:r>
      <w:r w:rsidRPr="000769B9">
        <w:rPr>
          <w:rFonts w:ascii="Arial" w:hAnsi="Arial" w:cs="Arial"/>
          <w:sz w:val="24"/>
          <w:szCs w:val="24"/>
        </w:rPr>
        <w:t xml:space="preserve"> se designaron las siguientes regidurías por el principio de RP:</w:t>
      </w:r>
    </w:p>
    <w:p w14:paraId="687DD759" w14:textId="50E83F9A" w:rsidR="00D9698B" w:rsidRPr="000769B9" w:rsidRDefault="00D9698B" w:rsidP="00D9698B">
      <w:pPr>
        <w:pStyle w:val="Sinespaciado"/>
        <w:spacing w:line="360" w:lineRule="auto"/>
        <w:jc w:val="center"/>
        <w:rPr>
          <w:rFonts w:ascii="Arial" w:hAnsi="Arial" w:cs="Arial"/>
          <w:sz w:val="24"/>
          <w:szCs w:val="24"/>
        </w:rPr>
      </w:pPr>
      <w:r w:rsidRPr="000769B9">
        <w:rPr>
          <w:noProof/>
        </w:rPr>
        <w:drawing>
          <wp:inline distT="0" distB="0" distL="0" distR="0" wp14:anchorId="78DCC9D0" wp14:editId="66362C2E">
            <wp:extent cx="4140200" cy="1077589"/>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4055" t="50452" r="56276" b="12842"/>
                    <a:stretch/>
                  </pic:blipFill>
                  <pic:spPr bwMode="auto">
                    <a:xfrm>
                      <a:off x="0" y="0"/>
                      <a:ext cx="4194732" cy="1091782"/>
                    </a:xfrm>
                    <a:prstGeom prst="rect">
                      <a:avLst/>
                    </a:prstGeom>
                    <a:ln>
                      <a:noFill/>
                    </a:ln>
                    <a:extLst>
                      <a:ext uri="{53640926-AAD7-44D8-BBD7-CCE9431645EC}">
                        <a14:shadowObscured xmlns:a14="http://schemas.microsoft.com/office/drawing/2010/main"/>
                      </a:ext>
                    </a:extLst>
                  </pic:spPr>
                </pic:pic>
              </a:graphicData>
            </a:graphic>
          </wp:inline>
        </w:drawing>
      </w:r>
    </w:p>
    <w:p w14:paraId="3804C705" w14:textId="77777777" w:rsidR="004236CE" w:rsidRPr="000769B9" w:rsidRDefault="004236CE" w:rsidP="00A214FA">
      <w:pPr>
        <w:pStyle w:val="Sinespaciado"/>
      </w:pPr>
    </w:p>
    <w:p w14:paraId="7FD3CFAC" w14:textId="3812E108" w:rsidR="00356A6C" w:rsidRPr="000769B9" w:rsidRDefault="000575D9" w:rsidP="00BB7349">
      <w:pPr>
        <w:pStyle w:val="Sinespaciado"/>
        <w:spacing w:line="360" w:lineRule="auto"/>
        <w:jc w:val="both"/>
        <w:rPr>
          <w:rFonts w:ascii="Arial" w:hAnsi="Arial" w:cs="Arial"/>
          <w:b/>
          <w:bCs/>
          <w:sz w:val="24"/>
          <w:szCs w:val="24"/>
        </w:rPr>
      </w:pPr>
      <w:r w:rsidRPr="000769B9">
        <w:rPr>
          <w:rFonts w:ascii="Arial" w:hAnsi="Arial" w:cs="Arial"/>
          <w:b/>
          <w:bCs/>
          <w:sz w:val="24"/>
          <w:szCs w:val="24"/>
        </w:rPr>
        <w:t>4</w:t>
      </w:r>
      <w:r w:rsidR="00257A98" w:rsidRPr="000769B9">
        <w:rPr>
          <w:rFonts w:ascii="Arial" w:hAnsi="Arial" w:cs="Arial"/>
          <w:b/>
          <w:bCs/>
          <w:sz w:val="24"/>
          <w:szCs w:val="24"/>
        </w:rPr>
        <w:t>.</w:t>
      </w:r>
      <w:r w:rsidR="004236CE" w:rsidRPr="000769B9">
        <w:rPr>
          <w:rFonts w:ascii="Arial" w:hAnsi="Arial" w:cs="Arial"/>
          <w:b/>
          <w:bCs/>
          <w:sz w:val="24"/>
          <w:szCs w:val="24"/>
        </w:rPr>
        <w:t xml:space="preserve"> </w:t>
      </w:r>
      <w:r w:rsidR="004969B4" w:rsidRPr="000769B9">
        <w:rPr>
          <w:rFonts w:ascii="Arial" w:hAnsi="Arial" w:cs="Arial"/>
          <w:b/>
          <w:bCs/>
          <w:sz w:val="24"/>
          <w:szCs w:val="24"/>
        </w:rPr>
        <w:t>Medios de impugnación</w:t>
      </w:r>
      <w:r w:rsidR="00257A98" w:rsidRPr="000769B9">
        <w:rPr>
          <w:rFonts w:ascii="Arial" w:hAnsi="Arial" w:cs="Arial"/>
          <w:b/>
          <w:bCs/>
          <w:sz w:val="24"/>
          <w:szCs w:val="24"/>
        </w:rPr>
        <w:t>.</w:t>
      </w:r>
      <w:r w:rsidR="00257A98" w:rsidRPr="000769B9">
        <w:rPr>
          <w:rFonts w:ascii="Arial" w:hAnsi="Arial" w:cs="Arial"/>
          <w:sz w:val="24"/>
          <w:szCs w:val="24"/>
        </w:rPr>
        <w:t xml:space="preserve"> </w:t>
      </w:r>
      <w:r w:rsidR="006831B7" w:rsidRPr="000769B9">
        <w:rPr>
          <w:rFonts w:ascii="Arial" w:hAnsi="Arial" w:cs="Arial"/>
          <w:sz w:val="24"/>
          <w:szCs w:val="24"/>
        </w:rPr>
        <w:t>Inconformes</w:t>
      </w:r>
      <w:r w:rsidR="00B0440F" w:rsidRPr="000769B9">
        <w:rPr>
          <w:rFonts w:ascii="Arial" w:hAnsi="Arial" w:cs="Arial"/>
          <w:sz w:val="24"/>
          <w:szCs w:val="24"/>
        </w:rPr>
        <w:t>,</w:t>
      </w:r>
      <w:r w:rsidR="006831B7" w:rsidRPr="000769B9">
        <w:rPr>
          <w:rFonts w:ascii="Arial" w:hAnsi="Arial" w:cs="Arial"/>
          <w:sz w:val="24"/>
          <w:szCs w:val="24"/>
        </w:rPr>
        <w:t xml:space="preserve"> MORENA y Guillermo Antonio Brand Romo en su calidad de </w:t>
      </w:r>
      <w:r w:rsidR="00BB7349" w:rsidRPr="000769B9">
        <w:rPr>
          <w:rFonts w:ascii="Arial" w:hAnsi="Arial" w:cs="Arial"/>
          <w:sz w:val="24"/>
          <w:szCs w:val="24"/>
        </w:rPr>
        <w:t>4°</w:t>
      </w:r>
      <w:r w:rsidR="006831B7" w:rsidRPr="000769B9">
        <w:rPr>
          <w:rFonts w:ascii="Arial" w:hAnsi="Arial" w:cs="Arial"/>
          <w:sz w:val="24"/>
          <w:szCs w:val="24"/>
        </w:rPr>
        <w:t xml:space="preserve"> regidor </w:t>
      </w:r>
      <w:r w:rsidR="006056A9" w:rsidRPr="000769B9">
        <w:rPr>
          <w:rFonts w:ascii="Arial" w:hAnsi="Arial" w:cs="Arial"/>
          <w:sz w:val="24"/>
          <w:szCs w:val="24"/>
        </w:rPr>
        <w:t>p</w:t>
      </w:r>
      <w:r w:rsidR="006831B7" w:rsidRPr="000769B9">
        <w:rPr>
          <w:rFonts w:ascii="Arial" w:hAnsi="Arial" w:cs="Arial"/>
          <w:sz w:val="24"/>
          <w:szCs w:val="24"/>
        </w:rPr>
        <w:t>ropietario</w:t>
      </w:r>
      <w:r w:rsidR="006056A9" w:rsidRPr="000769B9">
        <w:rPr>
          <w:rFonts w:ascii="Arial" w:hAnsi="Arial" w:cs="Arial"/>
          <w:sz w:val="24"/>
          <w:szCs w:val="24"/>
        </w:rPr>
        <w:t xml:space="preserve"> de dicho partid</w:t>
      </w:r>
      <w:r w:rsidR="00150948" w:rsidRPr="000769B9">
        <w:rPr>
          <w:rFonts w:ascii="Arial" w:hAnsi="Arial" w:cs="Arial"/>
          <w:sz w:val="24"/>
          <w:szCs w:val="24"/>
        </w:rPr>
        <w:t>o en Aguascalientes</w:t>
      </w:r>
      <w:r w:rsidR="006831B7" w:rsidRPr="000769B9">
        <w:rPr>
          <w:rFonts w:ascii="Arial" w:hAnsi="Arial" w:cs="Arial"/>
          <w:sz w:val="24"/>
          <w:szCs w:val="24"/>
        </w:rPr>
        <w:t xml:space="preserve">, </w:t>
      </w:r>
      <w:r w:rsidR="00D9698B" w:rsidRPr="000769B9">
        <w:rPr>
          <w:rFonts w:ascii="Arial" w:hAnsi="Arial" w:cs="Arial"/>
          <w:sz w:val="24"/>
          <w:szCs w:val="24"/>
        </w:rPr>
        <w:t xml:space="preserve">impugnaron </w:t>
      </w:r>
      <w:r w:rsidR="00BB7349" w:rsidRPr="000769B9">
        <w:rPr>
          <w:rFonts w:ascii="Arial" w:hAnsi="Arial" w:cs="Arial"/>
          <w:sz w:val="24"/>
          <w:szCs w:val="24"/>
        </w:rPr>
        <w:t>el acuerdo (CG-A-55/21)</w:t>
      </w:r>
      <w:r w:rsidR="006831B7" w:rsidRPr="000769B9">
        <w:rPr>
          <w:rFonts w:ascii="Arial" w:hAnsi="Arial" w:cs="Arial"/>
          <w:sz w:val="24"/>
          <w:szCs w:val="24"/>
        </w:rPr>
        <w:t xml:space="preserve">, al considerar </w:t>
      </w:r>
      <w:r w:rsidR="009C57C9" w:rsidRPr="000769B9">
        <w:rPr>
          <w:rFonts w:ascii="Arial" w:hAnsi="Arial" w:cs="Arial"/>
          <w:sz w:val="24"/>
          <w:szCs w:val="24"/>
        </w:rPr>
        <w:t>al momento de asignar las regidurías de RP en el Ayuntamiento de Aguascalientes,</w:t>
      </w:r>
      <w:r w:rsidR="006831B7" w:rsidRPr="000769B9">
        <w:rPr>
          <w:rFonts w:ascii="Arial" w:hAnsi="Arial" w:cs="Arial"/>
          <w:sz w:val="24"/>
          <w:szCs w:val="24"/>
        </w:rPr>
        <w:t xml:space="preserve"> la autoridad administrativa </w:t>
      </w:r>
      <w:r w:rsidR="00D9698B" w:rsidRPr="000769B9">
        <w:rPr>
          <w:rFonts w:ascii="Arial" w:hAnsi="Arial" w:cs="Arial"/>
          <w:sz w:val="24"/>
          <w:szCs w:val="24"/>
        </w:rPr>
        <w:t>realizó una interpretación incorrecta</w:t>
      </w:r>
      <w:r w:rsidR="00F53984" w:rsidRPr="000769B9">
        <w:rPr>
          <w:rFonts w:ascii="Arial" w:hAnsi="Arial" w:cs="Arial"/>
          <w:sz w:val="24"/>
          <w:szCs w:val="24"/>
        </w:rPr>
        <w:t xml:space="preserve"> </w:t>
      </w:r>
      <w:r w:rsidR="00D9698B" w:rsidRPr="000769B9">
        <w:rPr>
          <w:rFonts w:ascii="Arial" w:hAnsi="Arial" w:cs="Arial"/>
          <w:sz w:val="24"/>
          <w:szCs w:val="24"/>
        </w:rPr>
        <w:t>d</w:t>
      </w:r>
      <w:r w:rsidR="006831B7" w:rsidRPr="000769B9">
        <w:rPr>
          <w:rFonts w:ascii="Arial" w:hAnsi="Arial" w:cs="Arial"/>
          <w:sz w:val="24"/>
          <w:szCs w:val="24"/>
        </w:rPr>
        <w:t xml:space="preserve">el artículo 236 del Código Electoral </w:t>
      </w:r>
      <w:r w:rsidR="00BB7349" w:rsidRPr="000769B9">
        <w:rPr>
          <w:rFonts w:ascii="Arial" w:hAnsi="Arial" w:cs="Arial"/>
          <w:sz w:val="24"/>
          <w:szCs w:val="24"/>
        </w:rPr>
        <w:t xml:space="preserve">y, </w:t>
      </w:r>
      <w:r w:rsidR="006831B7" w:rsidRPr="000769B9">
        <w:rPr>
          <w:rFonts w:ascii="Arial" w:hAnsi="Arial" w:cs="Arial"/>
          <w:sz w:val="24"/>
          <w:szCs w:val="24"/>
        </w:rPr>
        <w:t xml:space="preserve">por tanto, </w:t>
      </w:r>
      <w:r w:rsidR="009C57C9" w:rsidRPr="000769B9">
        <w:rPr>
          <w:rFonts w:ascii="Arial" w:hAnsi="Arial" w:cs="Arial"/>
          <w:sz w:val="24"/>
          <w:szCs w:val="24"/>
        </w:rPr>
        <w:t>se le otorgó una regiduría menos a MORENA.</w:t>
      </w:r>
    </w:p>
    <w:p w14:paraId="177A006A" w14:textId="3E6EA964" w:rsidR="00BB7349" w:rsidRPr="000769B9" w:rsidRDefault="00BB7349" w:rsidP="00A214FA">
      <w:pPr>
        <w:pStyle w:val="Sinespaciado"/>
      </w:pPr>
    </w:p>
    <w:p w14:paraId="2064D524" w14:textId="0F42FBEE" w:rsidR="00F53984" w:rsidRPr="000769B9" w:rsidRDefault="009C57C9" w:rsidP="00BB7349">
      <w:pPr>
        <w:pStyle w:val="Sinespaciado"/>
        <w:spacing w:line="360" w:lineRule="auto"/>
        <w:jc w:val="both"/>
        <w:rPr>
          <w:rFonts w:ascii="Arial" w:hAnsi="Arial" w:cs="Arial"/>
          <w:sz w:val="24"/>
          <w:szCs w:val="24"/>
        </w:rPr>
      </w:pPr>
      <w:r w:rsidRPr="000769B9">
        <w:rPr>
          <w:rFonts w:ascii="Arial" w:hAnsi="Arial" w:cs="Arial"/>
          <w:sz w:val="24"/>
          <w:szCs w:val="24"/>
        </w:rPr>
        <w:lastRenderedPageBreak/>
        <w:t>A su vez</w:t>
      </w:r>
      <w:r w:rsidR="00BB7349" w:rsidRPr="000769B9">
        <w:rPr>
          <w:rFonts w:ascii="Arial" w:hAnsi="Arial" w:cs="Arial"/>
          <w:sz w:val="24"/>
          <w:szCs w:val="24"/>
        </w:rPr>
        <w:t xml:space="preserve">, Rebeca Yolanda Bernal Alemán y Marianna Peralta García, -en su calidad de ciudadanas por su propio derecho-, así como el PVEM, el PAN, el PRI y Fernanda Valeria García Guzmán </w:t>
      </w:r>
      <w:r w:rsidR="00A868DD" w:rsidRPr="000769B9">
        <w:rPr>
          <w:rFonts w:ascii="Arial" w:hAnsi="Arial" w:cs="Arial"/>
          <w:sz w:val="24"/>
          <w:szCs w:val="24"/>
        </w:rPr>
        <w:t>-</w:t>
      </w:r>
      <w:r w:rsidR="00BB7349" w:rsidRPr="000769B9">
        <w:rPr>
          <w:rFonts w:ascii="Arial" w:hAnsi="Arial" w:cs="Arial"/>
          <w:sz w:val="24"/>
          <w:szCs w:val="24"/>
        </w:rPr>
        <w:t>en su calidad de candidata a la 4ª regiduría propietaria</w:t>
      </w:r>
      <w:r w:rsidR="00D9698B" w:rsidRPr="000769B9">
        <w:rPr>
          <w:rFonts w:ascii="Arial" w:hAnsi="Arial" w:cs="Arial"/>
          <w:sz w:val="24"/>
          <w:szCs w:val="24"/>
        </w:rPr>
        <w:t xml:space="preserve"> de RP por MC</w:t>
      </w:r>
      <w:r w:rsidRPr="000769B9">
        <w:rPr>
          <w:rFonts w:ascii="Arial" w:hAnsi="Arial" w:cs="Arial"/>
          <w:sz w:val="24"/>
          <w:szCs w:val="24"/>
        </w:rPr>
        <w:t xml:space="preserve"> en Aguascalientes</w:t>
      </w:r>
      <w:r w:rsidR="00A868DD" w:rsidRPr="000769B9">
        <w:rPr>
          <w:rFonts w:ascii="Arial" w:hAnsi="Arial" w:cs="Arial"/>
          <w:sz w:val="24"/>
          <w:szCs w:val="24"/>
        </w:rPr>
        <w:t>-</w:t>
      </w:r>
      <w:r w:rsidR="00BB7349" w:rsidRPr="000769B9">
        <w:rPr>
          <w:rFonts w:ascii="Arial" w:hAnsi="Arial" w:cs="Arial"/>
          <w:sz w:val="24"/>
          <w:szCs w:val="24"/>
        </w:rPr>
        <w:t xml:space="preserve">, </w:t>
      </w:r>
      <w:r w:rsidR="00A868DD" w:rsidRPr="000769B9">
        <w:rPr>
          <w:rFonts w:ascii="Arial" w:hAnsi="Arial" w:cs="Arial"/>
          <w:sz w:val="24"/>
          <w:szCs w:val="24"/>
        </w:rPr>
        <w:t>impugnaron el referido acuerdo</w:t>
      </w:r>
      <w:r w:rsidR="00F53984" w:rsidRPr="000769B9">
        <w:rPr>
          <w:rFonts w:ascii="Arial" w:hAnsi="Arial" w:cs="Arial"/>
          <w:sz w:val="24"/>
          <w:szCs w:val="24"/>
        </w:rPr>
        <w:t xml:space="preserve">. </w:t>
      </w:r>
    </w:p>
    <w:p w14:paraId="6C5AA6A0" w14:textId="77777777" w:rsidR="00F53984" w:rsidRPr="000769B9" w:rsidRDefault="00F53984" w:rsidP="00D13AF3">
      <w:pPr>
        <w:pStyle w:val="Sinespaciado"/>
      </w:pPr>
    </w:p>
    <w:p w14:paraId="366534B9" w14:textId="4E2EBB12" w:rsidR="00BB7349" w:rsidRPr="000769B9" w:rsidRDefault="00F53984" w:rsidP="00BB7349">
      <w:pPr>
        <w:pStyle w:val="Sinespaciado"/>
        <w:spacing w:line="360" w:lineRule="auto"/>
        <w:jc w:val="both"/>
        <w:rPr>
          <w:rFonts w:ascii="Arial" w:hAnsi="Arial" w:cs="Arial"/>
          <w:sz w:val="24"/>
          <w:szCs w:val="24"/>
        </w:rPr>
      </w:pPr>
      <w:r w:rsidRPr="000769B9">
        <w:rPr>
          <w:rFonts w:ascii="Arial" w:hAnsi="Arial" w:cs="Arial"/>
          <w:sz w:val="24"/>
          <w:szCs w:val="24"/>
        </w:rPr>
        <w:t xml:space="preserve">Lo anterior, </w:t>
      </w:r>
      <w:r w:rsidR="00BB7349" w:rsidRPr="000769B9">
        <w:rPr>
          <w:rFonts w:ascii="Arial" w:hAnsi="Arial" w:cs="Arial"/>
          <w:sz w:val="24"/>
          <w:szCs w:val="24"/>
        </w:rPr>
        <w:t xml:space="preserve">al </w:t>
      </w:r>
      <w:r w:rsidRPr="000769B9">
        <w:rPr>
          <w:rFonts w:ascii="Arial" w:hAnsi="Arial" w:cs="Arial"/>
          <w:sz w:val="24"/>
          <w:szCs w:val="24"/>
        </w:rPr>
        <w:t>estimar</w:t>
      </w:r>
      <w:r w:rsidR="00BB7349" w:rsidRPr="000769B9">
        <w:rPr>
          <w:rFonts w:ascii="Arial" w:hAnsi="Arial" w:cs="Arial"/>
          <w:sz w:val="24"/>
          <w:szCs w:val="24"/>
        </w:rPr>
        <w:t xml:space="preserve"> que </w:t>
      </w:r>
      <w:r w:rsidR="00A868DD" w:rsidRPr="000769B9">
        <w:rPr>
          <w:rFonts w:ascii="Arial" w:hAnsi="Arial" w:cs="Arial"/>
          <w:sz w:val="24"/>
          <w:szCs w:val="24"/>
        </w:rPr>
        <w:t>el Instituto Local</w:t>
      </w:r>
      <w:r w:rsidR="00BB7349" w:rsidRPr="000769B9">
        <w:rPr>
          <w:rFonts w:ascii="Arial" w:hAnsi="Arial" w:cs="Arial"/>
          <w:sz w:val="24"/>
          <w:szCs w:val="24"/>
        </w:rPr>
        <w:t xml:space="preserve"> indebidamente </w:t>
      </w:r>
      <w:r w:rsidRPr="000769B9">
        <w:rPr>
          <w:rFonts w:ascii="Arial" w:hAnsi="Arial" w:cs="Arial"/>
          <w:sz w:val="24"/>
          <w:szCs w:val="24"/>
        </w:rPr>
        <w:t xml:space="preserve">designó </w:t>
      </w:r>
      <w:r w:rsidR="00BB7349" w:rsidRPr="000769B9">
        <w:rPr>
          <w:rFonts w:ascii="Arial" w:hAnsi="Arial" w:cs="Arial"/>
          <w:sz w:val="24"/>
          <w:szCs w:val="24"/>
        </w:rPr>
        <w:t xml:space="preserve">a María Guadalupe Arrellano Espinosa como </w:t>
      </w:r>
      <w:r w:rsidR="009C57C9" w:rsidRPr="000769B9">
        <w:rPr>
          <w:rFonts w:ascii="Arial" w:hAnsi="Arial" w:cs="Arial"/>
          <w:sz w:val="24"/>
          <w:szCs w:val="24"/>
        </w:rPr>
        <w:t>7ª regidora de RP por el partido MC en Aguascalientes</w:t>
      </w:r>
      <w:r w:rsidR="00BB7349" w:rsidRPr="000769B9">
        <w:rPr>
          <w:rFonts w:ascii="Arial" w:hAnsi="Arial" w:cs="Arial"/>
          <w:sz w:val="24"/>
          <w:szCs w:val="24"/>
        </w:rPr>
        <w:t xml:space="preserve">. Ello, </w:t>
      </w:r>
      <w:r w:rsidR="00A868DD" w:rsidRPr="000769B9">
        <w:rPr>
          <w:rFonts w:ascii="Arial" w:hAnsi="Arial" w:cs="Arial"/>
          <w:sz w:val="24"/>
          <w:szCs w:val="24"/>
        </w:rPr>
        <w:t>porque</w:t>
      </w:r>
      <w:r w:rsidR="00BB7349" w:rsidRPr="000769B9">
        <w:rPr>
          <w:rFonts w:ascii="Arial" w:hAnsi="Arial" w:cs="Arial"/>
          <w:sz w:val="24"/>
          <w:szCs w:val="24"/>
        </w:rPr>
        <w:t xml:space="preserve"> </w:t>
      </w:r>
      <w:r w:rsidR="00A214FA" w:rsidRPr="000769B9">
        <w:rPr>
          <w:rFonts w:ascii="Arial" w:hAnsi="Arial" w:cs="Arial"/>
          <w:sz w:val="24"/>
          <w:szCs w:val="24"/>
        </w:rPr>
        <w:t>tal candidata</w:t>
      </w:r>
      <w:r w:rsidRPr="000769B9">
        <w:rPr>
          <w:rFonts w:ascii="Arial" w:hAnsi="Arial" w:cs="Arial"/>
          <w:sz w:val="24"/>
          <w:szCs w:val="24"/>
        </w:rPr>
        <w:t xml:space="preserve"> </w:t>
      </w:r>
      <w:r w:rsidR="00BB7349" w:rsidRPr="000769B9">
        <w:rPr>
          <w:rFonts w:ascii="Arial" w:hAnsi="Arial" w:cs="Arial"/>
          <w:sz w:val="24"/>
          <w:szCs w:val="24"/>
        </w:rPr>
        <w:t xml:space="preserve">también </w:t>
      </w:r>
      <w:r w:rsidR="009C57C9" w:rsidRPr="000769B9">
        <w:rPr>
          <w:rFonts w:ascii="Arial" w:hAnsi="Arial" w:cs="Arial"/>
          <w:sz w:val="24"/>
          <w:szCs w:val="24"/>
        </w:rPr>
        <w:t>se registró</w:t>
      </w:r>
      <w:r w:rsidR="00BB7349" w:rsidRPr="000769B9">
        <w:rPr>
          <w:rFonts w:ascii="Arial" w:hAnsi="Arial" w:cs="Arial"/>
          <w:sz w:val="24"/>
          <w:szCs w:val="24"/>
        </w:rPr>
        <w:t xml:space="preserve"> </w:t>
      </w:r>
      <w:r w:rsidR="00090124" w:rsidRPr="000769B9">
        <w:rPr>
          <w:rFonts w:ascii="Arial" w:hAnsi="Arial" w:cs="Arial"/>
          <w:sz w:val="24"/>
          <w:szCs w:val="24"/>
        </w:rPr>
        <w:t xml:space="preserve">y contendió </w:t>
      </w:r>
      <w:r w:rsidRPr="000769B9">
        <w:rPr>
          <w:rFonts w:ascii="Arial" w:hAnsi="Arial" w:cs="Arial"/>
          <w:sz w:val="24"/>
          <w:szCs w:val="24"/>
        </w:rPr>
        <w:t xml:space="preserve">para una </w:t>
      </w:r>
      <w:r w:rsidR="00BB7349" w:rsidRPr="000769B9">
        <w:rPr>
          <w:rFonts w:ascii="Arial" w:hAnsi="Arial" w:cs="Arial"/>
          <w:sz w:val="24"/>
          <w:szCs w:val="24"/>
        </w:rPr>
        <w:t>Diputación Local por el Distrito XVI</w:t>
      </w:r>
      <w:r w:rsidR="009C57C9" w:rsidRPr="000769B9">
        <w:rPr>
          <w:rFonts w:ascii="Arial" w:hAnsi="Arial" w:cs="Arial"/>
          <w:sz w:val="24"/>
          <w:szCs w:val="24"/>
        </w:rPr>
        <w:t xml:space="preserve"> y</w:t>
      </w:r>
      <w:r w:rsidRPr="000769B9">
        <w:rPr>
          <w:rFonts w:ascii="Arial" w:hAnsi="Arial" w:cs="Arial"/>
          <w:sz w:val="24"/>
          <w:szCs w:val="24"/>
        </w:rPr>
        <w:t xml:space="preserve">, por tanto, </w:t>
      </w:r>
      <w:r w:rsidR="00BB7349" w:rsidRPr="000769B9">
        <w:rPr>
          <w:rFonts w:ascii="Arial" w:hAnsi="Arial" w:cs="Arial"/>
          <w:sz w:val="24"/>
          <w:szCs w:val="24"/>
        </w:rPr>
        <w:t xml:space="preserve">a su consideración, </w:t>
      </w:r>
      <w:r w:rsidRPr="000769B9">
        <w:rPr>
          <w:rFonts w:ascii="Arial" w:hAnsi="Arial" w:cs="Arial"/>
          <w:sz w:val="24"/>
          <w:szCs w:val="24"/>
        </w:rPr>
        <w:t xml:space="preserve">se vulneró </w:t>
      </w:r>
      <w:r w:rsidR="00BB7349" w:rsidRPr="000769B9">
        <w:rPr>
          <w:rFonts w:ascii="Arial" w:hAnsi="Arial" w:cs="Arial"/>
          <w:sz w:val="24"/>
          <w:szCs w:val="24"/>
        </w:rPr>
        <w:t>el artículo 11 de la LEGIPE</w:t>
      </w:r>
      <w:r w:rsidRPr="000769B9">
        <w:rPr>
          <w:rFonts w:ascii="Arial" w:hAnsi="Arial" w:cs="Arial"/>
          <w:sz w:val="24"/>
          <w:szCs w:val="24"/>
        </w:rPr>
        <w:t xml:space="preserve"> que prohíbe el registro simult</w:t>
      </w:r>
      <w:r w:rsidR="00090124" w:rsidRPr="000769B9">
        <w:rPr>
          <w:rFonts w:ascii="Arial" w:hAnsi="Arial" w:cs="Arial"/>
          <w:sz w:val="24"/>
          <w:szCs w:val="24"/>
        </w:rPr>
        <w:t>á</w:t>
      </w:r>
      <w:r w:rsidRPr="000769B9">
        <w:rPr>
          <w:rFonts w:ascii="Arial" w:hAnsi="Arial" w:cs="Arial"/>
          <w:sz w:val="24"/>
          <w:szCs w:val="24"/>
        </w:rPr>
        <w:t>neo de dos cargos de elección en un mi</w:t>
      </w:r>
      <w:r w:rsidR="009C57C9" w:rsidRPr="000769B9">
        <w:rPr>
          <w:rFonts w:ascii="Arial" w:hAnsi="Arial" w:cs="Arial"/>
          <w:sz w:val="24"/>
          <w:szCs w:val="24"/>
        </w:rPr>
        <w:t>s</w:t>
      </w:r>
      <w:r w:rsidRPr="000769B9">
        <w:rPr>
          <w:rFonts w:ascii="Arial" w:hAnsi="Arial" w:cs="Arial"/>
          <w:sz w:val="24"/>
          <w:szCs w:val="24"/>
        </w:rPr>
        <w:t xml:space="preserve">mo proceso electoral. </w:t>
      </w:r>
    </w:p>
    <w:p w14:paraId="18CDCE14" w14:textId="2A67A537" w:rsidR="00B80C0D" w:rsidRPr="000769B9" w:rsidRDefault="00B80C0D" w:rsidP="00210495">
      <w:pPr>
        <w:pStyle w:val="Sinespaciado"/>
      </w:pPr>
    </w:p>
    <w:p w14:paraId="653A018D" w14:textId="17C7A298" w:rsidR="00B80C0D" w:rsidRPr="000769B9" w:rsidRDefault="00D9698B" w:rsidP="00BB7349">
      <w:pPr>
        <w:pStyle w:val="Sinespaciado"/>
        <w:spacing w:line="360" w:lineRule="auto"/>
        <w:jc w:val="both"/>
        <w:rPr>
          <w:rFonts w:ascii="Arial" w:hAnsi="Arial" w:cs="Arial"/>
          <w:sz w:val="24"/>
          <w:szCs w:val="24"/>
        </w:rPr>
      </w:pPr>
      <w:r w:rsidRPr="000769B9">
        <w:rPr>
          <w:rFonts w:ascii="Arial" w:hAnsi="Arial" w:cs="Arial"/>
          <w:sz w:val="24"/>
          <w:szCs w:val="24"/>
        </w:rPr>
        <w:t>Por otra parte</w:t>
      </w:r>
      <w:r w:rsidR="00B80C0D" w:rsidRPr="000769B9">
        <w:rPr>
          <w:rFonts w:ascii="Arial" w:hAnsi="Arial" w:cs="Arial"/>
          <w:sz w:val="24"/>
          <w:szCs w:val="24"/>
        </w:rPr>
        <w:t>, Rafael Barrón Hernández -en su calidad de 2º regidor propietario de</w:t>
      </w:r>
      <w:r w:rsidRPr="000769B9">
        <w:rPr>
          <w:rFonts w:ascii="Arial" w:hAnsi="Arial" w:cs="Arial"/>
          <w:sz w:val="24"/>
          <w:szCs w:val="24"/>
        </w:rPr>
        <w:t xml:space="preserve"> RP por</w:t>
      </w:r>
      <w:r w:rsidR="00B80C0D" w:rsidRPr="000769B9">
        <w:rPr>
          <w:rFonts w:ascii="Arial" w:hAnsi="Arial" w:cs="Arial"/>
          <w:sz w:val="24"/>
          <w:szCs w:val="24"/>
        </w:rPr>
        <w:t xml:space="preserve"> MORENA</w:t>
      </w:r>
      <w:r w:rsidR="00090124" w:rsidRPr="000769B9">
        <w:rPr>
          <w:rFonts w:ascii="Arial" w:hAnsi="Arial" w:cs="Arial"/>
          <w:sz w:val="24"/>
          <w:szCs w:val="24"/>
        </w:rPr>
        <w:t xml:space="preserve"> </w:t>
      </w:r>
      <w:r w:rsidR="00B80C0D" w:rsidRPr="000769B9">
        <w:rPr>
          <w:rFonts w:ascii="Arial" w:hAnsi="Arial" w:cs="Arial"/>
          <w:sz w:val="24"/>
          <w:szCs w:val="24"/>
        </w:rPr>
        <w:t>en el Ayuntamiento de Pabellón de Arteaga</w:t>
      </w:r>
      <w:r w:rsidRPr="000769B9">
        <w:rPr>
          <w:rFonts w:ascii="Arial" w:hAnsi="Arial" w:cs="Arial"/>
          <w:sz w:val="24"/>
          <w:szCs w:val="24"/>
        </w:rPr>
        <w:t>-</w:t>
      </w:r>
      <w:r w:rsidR="00B80C0D" w:rsidRPr="000769B9">
        <w:rPr>
          <w:rFonts w:ascii="Arial" w:hAnsi="Arial" w:cs="Arial"/>
          <w:sz w:val="24"/>
          <w:szCs w:val="24"/>
        </w:rPr>
        <w:t>, promovió juicio ciudadano en contra del acuerdo en cuestión, al considerar que el hecho de que la autoridad administrativa asignara tres regidurías al género femenino</w:t>
      </w:r>
      <w:r w:rsidR="00F53984" w:rsidRPr="000769B9">
        <w:rPr>
          <w:rFonts w:ascii="Arial" w:hAnsi="Arial" w:cs="Arial"/>
          <w:sz w:val="24"/>
          <w:szCs w:val="24"/>
        </w:rPr>
        <w:t xml:space="preserve"> y solo una fórmula de género masculino, </w:t>
      </w:r>
      <w:r w:rsidR="00B80C0D" w:rsidRPr="000769B9">
        <w:rPr>
          <w:rFonts w:ascii="Arial" w:hAnsi="Arial" w:cs="Arial"/>
          <w:sz w:val="24"/>
          <w:szCs w:val="24"/>
        </w:rPr>
        <w:t>implicó una subrepresentación del</w:t>
      </w:r>
      <w:r w:rsidR="00F53984" w:rsidRPr="000769B9">
        <w:rPr>
          <w:rFonts w:ascii="Arial" w:hAnsi="Arial" w:cs="Arial"/>
          <w:sz w:val="24"/>
          <w:szCs w:val="24"/>
        </w:rPr>
        <w:t xml:space="preserve"> segundo</w:t>
      </w:r>
      <w:r w:rsidR="00B80C0D" w:rsidRPr="000769B9">
        <w:rPr>
          <w:rFonts w:ascii="Arial" w:hAnsi="Arial" w:cs="Arial"/>
          <w:sz w:val="24"/>
          <w:szCs w:val="24"/>
        </w:rPr>
        <w:t xml:space="preserve"> género</w:t>
      </w:r>
      <w:r w:rsidR="00F53984" w:rsidRPr="000769B9">
        <w:rPr>
          <w:rFonts w:ascii="Arial" w:hAnsi="Arial" w:cs="Arial"/>
          <w:sz w:val="24"/>
          <w:szCs w:val="24"/>
        </w:rPr>
        <w:t xml:space="preserve">. </w:t>
      </w:r>
    </w:p>
    <w:p w14:paraId="6A2183A5" w14:textId="22C4435C" w:rsidR="00D9698B" w:rsidRPr="000769B9" w:rsidRDefault="00D9698B" w:rsidP="004F6EC3">
      <w:pPr>
        <w:pStyle w:val="Sinespaciado"/>
      </w:pPr>
    </w:p>
    <w:p w14:paraId="56023642" w14:textId="77777777" w:rsidR="00982021" w:rsidRPr="000769B9" w:rsidRDefault="00D9698B" w:rsidP="00BB7349">
      <w:pPr>
        <w:pStyle w:val="Sinespaciado"/>
        <w:spacing w:line="360" w:lineRule="auto"/>
        <w:jc w:val="both"/>
        <w:rPr>
          <w:rFonts w:ascii="Arial" w:hAnsi="Arial" w:cs="Arial"/>
          <w:sz w:val="24"/>
          <w:szCs w:val="24"/>
        </w:rPr>
      </w:pPr>
      <w:r w:rsidRPr="000769B9">
        <w:rPr>
          <w:rFonts w:ascii="Arial" w:hAnsi="Arial" w:cs="Arial"/>
          <w:sz w:val="24"/>
          <w:szCs w:val="24"/>
        </w:rPr>
        <w:t xml:space="preserve">Finalmente, </w:t>
      </w:r>
      <w:r w:rsidR="00982021" w:rsidRPr="000769B9">
        <w:rPr>
          <w:rFonts w:ascii="Arial" w:hAnsi="Arial" w:cs="Arial"/>
          <w:sz w:val="24"/>
          <w:szCs w:val="24"/>
        </w:rPr>
        <w:t xml:space="preserve">el PAN, Araceli Barrón Martínez, Elizabeth Velázquez Guzmán, Enrique Humberto Azcona Ávila y Juan Alberto Gutiérrez Almaguer, todos ellos en su calidad de ciudadanas y ciudadanos, impugnaron el acuerdo en cuestión (CG-A-55/21) en lo relativo a la asignación de la candidata Karla Arely Esparza Espinoza como 1ª regidora propietaria de RP por MORENA en el Ayuntamiento de Jesús María. </w:t>
      </w:r>
    </w:p>
    <w:p w14:paraId="497E2B69" w14:textId="77777777" w:rsidR="00982021" w:rsidRPr="000769B9" w:rsidRDefault="00982021" w:rsidP="00982021">
      <w:pPr>
        <w:pStyle w:val="Sinespaciado"/>
      </w:pPr>
    </w:p>
    <w:p w14:paraId="5E58E1E8" w14:textId="37F3907A" w:rsidR="00D9698B" w:rsidRPr="000769B9" w:rsidRDefault="00982021" w:rsidP="00BB7349">
      <w:pPr>
        <w:pStyle w:val="Sinespaciado"/>
        <w:spacing w:line="360" w:lineRule="auto"/>
        <w:jc w:val="both"/>
        <w:rPr>
          <w:rFonts w:ascii="Arial" w:hAnsi="Arial" w:cs="Arial"/>
          <w:sz w:val="24"/>
          <w:szCs w:val="24"/>
        </w:rPr>
      </w:pPr>
      <w:r w:rsidRPr="000769B9">
        <w:rPr>
          <w:rFonts w:ascii="Arial" w:hAnsi="Arial" w:cs="Arial"/>
          <w:sz w:val="24"/>
          <w:szCs w:val="24"/>
        </w:rPr>
        <w:t>Lo anterior, al considerar que no cumple con los requisitos de elegibilidad que exigen a quien pretenda reelegirse por un partido distinto al que originalmente la postuló, la renuncia de su militancia antes de la mitad de su mandato, así como haberse separado del cargo 90 días antes del día de la elección.</w:t>
      </w:r>
    </w:p>
    <w:p w14:paraId="60C1BCC3" w14:textId="5E80DB38" w:rsidR="006831B7" w:rsidRPr="000769B9" w:rsidRDefault="006831B7" w:rsidP="00B137C7">
      <w:pPr>
        <w:pStyle w:val="Sinespaciado"/>
      </w:pPr>
    </w:p>
    <w:tbl>
      <w:tblPr>
        <w:tblStyle w:val="Tablanormal1"/>
        <w:tblW w:w="0" w:type="auto"/>
        <w:tblInd w:w="137" w:type="dxa"/>
        <w:tblLook w:val="04A0" w:firstRow="1" w:lastRow="0" w:firstColumn="1" w:lastColumn="0" w:noHBand="0" w:noVBand="1"/>
      </w:tblPr>
      <w:tblGrid>
        <w:gridCol w:w="2116"/>
        <w:gridCol w:w="4069"/>
        <w:gridCol w:w="1336"/>
        <w:gridCol w:w="2020"/>
      </w:tblGrid>
      <w:tr w:rsidR="000769B9" w:rsidRPr="008A64D2" w14:paraId="7DD2F648" w14:textId="7FB3356A" w:rsidTr="00210518">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1888BAE7" w14:textId="77777777" w:rsidR="001709ED" w:rsidRPr="008A64D2" w:rsidRDefault="001709ED" w:rsidP="00534D72">
            <w:pPr>
              <w:tabs>
                <w:tab w:val="left" w:pos="0"/>
                <w:tab w:val="left" w:pos="426"/>
              </w:tabs>
              <w:jc w:val="center"/>
              <w:rPr>
                <w:rFonts w:ascii="Arial" w:hAnsi="Arial" w:cs="Arial"/>
                <w:sz w:val="16"/>
                <w:szCs w:val="16"/>
              </w:rPr>
            </w:pPr>
            <w:bookmarkStart w:id="2" w:name="_Hlk77619344"/>
            <w:r w:rsidRPr="008A64D2">
              <w:rPr>
                <w:rFonts w:ascii="Arial" w:hAnsi="Arial" w:cs="Arial"/>
                <w:sz w:val="16"/>
                <w:szCs w:val="16"/>
              </w:rPr>
              <w:t>Expediente</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hideMark/>
          </w:tcPr>
          <w:p w14:paraId="5076EF9B" w14:textId="0E5B8C1B" w:rsidR="001709ED" w:rsidRPr="008A64D2" w:rsidRDefault="001709ED" w:rsidP="00C26ABA">
            <w:pPr>
              <w:tabs>
                <w:tab w:val="left" w:pos="0"/>
                <w:tab w:val="left" w:pos="42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Parte actora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6C17925" w14:textId="11EE8D03" w:rsidR="001709ED" w:rsidRPr="008A64D2" w:rsidRDefault="001709ED" w:rsidP="006B4CF1">
            <w:pPr>
              <w:tabs>
                <w:tab w:val="left" w:pos="0"/>
                <w:tab w:val="left" w:pos="42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Fecha de impugnación</w:t>
            </w:r>
          </w:p>
        </w:tc>
        <w:tc>
          <w:tcPr>
            <w:tcW w:w="2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tcPr>
          <w:p w14:paraId="19151BEC" w14:textId="721A4A36" w:rsidR="001709ED" w:rsidRPr="008A64D2" w:rsidRDefault="001709ED" w:rsidP="006B4CF1">
            <w:pPr>
              <w:tabs>
                <w:tab w:val="left" w:pos="0"/>
                <w:tab w:val="left" w:pos="426"/>
              </w:tabs>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Tema de impugnación</w:t>
            </w:r>
          </w:p>
        </w:tc>
      </w:tr>
      <w:tr w:rsidR="000769B9" w:rsidRPr="008A64D2" w14:paraId="710D2F48" w14:textId="77777777" w:rsidTr="00210518">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2FD5396" w14:textId="21F59A0E" w:rsidR="00982021" w:rsidRPr="008A64D2" w:rsidRDefault="00982021" w:rsidP="0022205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TEEA-JDC-127/2021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B7C5EEE" w14:textId="6623CB39" w:rsidR="00982021" w:rsidRPr="008A64D2" w:rsidRDefault="00982021" w:rsidP="00222052">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Guillermo Antonio Brand Romo, en su calidad de candidata a la cuarta regiduría propietaria.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D52CE91" w14:textId="06383622" w:rsidR="00982021" w:rsidRPr="008A64D2" w:rsidRDefault="00982021" w:rsidP="0022205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16 de junio</w:t>
            </w:r>
          </w:p>
        </w:tc>
        <w:tc>
          <w:tcPr>
            <w:tcW w:w="202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CCB5F21" w14:textId="7DF0388A" w:rsidR="00982021" w:rsidRPr="008A64D2" w:rsidRDefault="00982021"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Asignación de regidurías de RP en el Municipio de Aguascalientes</w:t>
            </w:r>
          </w:p>
        </w:tc>
      </w:tr>
      <w:tr w:rsidR="000769B9" w:rsidRPr="008A64D2" w14:paraId="406A4E06" w14:textId="77777777" w:rsidTr="00210518">
        <w:trPr>
          <w:trHeight w:val="50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83E06C4" w14:textId="13C9B853" w:rsidR="00982021" w:rsidRPr="008A64D2" w:rsidRDefault="00982021" w:rsidP="00982021">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TEEA-REN-024/2021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E968D2F" w14:textId="3CB0F722" w:rsidR="00982021" w:rsidRPr="008A64D2" w:rsidRDefault="00982021" w:rsidP="00982021">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MORENA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0B300D7" w14:textId="6C05A8EB" w:rsidR="00982021" w:rsidRPr="008A64D2" w:rsidRDefault="00982021"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16 de junio</w:t>
            </w:r>
          </w:p>
        </w:tc>
        <w:tc>
          <w:tcPr>
            <w:tcW w:w="2020" w:type="dxa"/>
            <w:vMerge/>
            <w:tcBorders>
              <w:left w:val="single" w:sz="4" w:space="0" w:color="BFBFBF" w:themeColor="background1" w:themeShade="BF"/>
              <w:right w:val="single" w:sz="4" w:space="0" w:color="BFBFBF" w:themeColor="background1" w:themeShade="BF"/>
            </w:tcBorders>
            <w:vAlign w:val="center"/>
          </w:tcPr>
          <w:p w14:paraId="4E341DDC" w14:textId="77777777" w:rsidR="00982021" w:rsidRPr="008A64D2" w:rsidRDefault="00982021"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3844EB27" w14:textId="77777777" w:rsidTr="00210518">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672061B" w14:textId="098BA13F" w:rsidR="00982021" w:rsidRPr="008A64D2" w:rsidRDefault="00982021" w:rsidP="00982021">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TEEA-REN-031/2021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F612A46" w14:textId="4CB59812" w:rsidR="00982021" w:rsidRPr="008A64D2" w:rsidRDefault="00982021" w:rsidP="00982021">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MORENA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D9FB1EB" w14:textId="6D97CE7E" w:rsidR="00982021" w:rsidRPr="008A64D2" w:rsidRDefault="00982021"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2797330" w14:textId="77777777" w:rsidR="00982021" w:rsidRPr="008A64D2" w:rsidRDefault="00982021"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2C2ADAF2" w14:textId="77777777" w:rsidTr="00210518">
        <w:trPr>
          <w:trHeight w:val="731"/>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3E625AC" w14:textId="187B2C2E" w:rsidR="00982021" w:rsidRPr="008A64D2" w:rsidRDefault="00982021" w:rsidP="00982021">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TEEA-JDC-132/2021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F4005B6" w14:textId="485AA771" w:rsidR="00982021" w:rsidRPr="008A64D2" w:rsidRDefault="00982021" w:rsidP="00982021">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Rafael Barrón Hernández, en su calidad de 2º regidor propietario de MORENA en el Ayuntamiento de Pabellón de Arteaga.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27E2DE" w14:textId="58D685DF" w:rsidR="00982021" w:rsidRPr="008A64D2" w:rsidRDefault="00982021"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33750FC" w14:textId="38DAA476" w:rsidR="00982021" w:rsidRPr="008A64D2" w:rsidRDefault="00982021"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Regidurías de RP en Pabellón</w:t>
            </w:r>
          </w:p>
        </w:tc>
      </w:tr>
      <w:tr w:rsidR="000769B9" w:rsidRPr="008A64D2" w14:paraId="073F3CEC" w14:textId="65C4F2F5" w:rsidTr="00210518">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282F4AA" w14:textId="2AD1A440"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TEEA-JDC-130/2021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4F0CE89" w14:textId="3CBBA5CE" w:rsidR="007B02BA" w:rsidRPr="008A64D2" w:rsidRDefault="007B02BA" w:rsidP="00982021">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 xml:space="preserve">Rebeca Yolanda Bernal Alemán. </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83EC89" w14:textId="2C07014F" w:rsidR="007B02BA" w:rsidRPr="008A64D2" w:rsidRDefault="007B02BA"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FA9821C" w14:textId="0086F311" w:rsidR="007B02BA" w:rsidRPr="008A64D2" w:rsidRDefault="007B02BA"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Elegibilidad de María Guadalupe Arellano Espinosa para ocupar el cargo de 7ª regidora propietaria de RP por MC en el Ayuntamiento de Aguascalientes.</w:t>
            </w:r>
          </w:p>
        </w:tc>
      </w:tr>
      <w:tr w:rsidR="000769B9" w:rsidRPr="008A64D2" w14:paraId="0734AEE1" w14:textId="5908A8E6" w:rsidTr="00210518">
        <w:trPr>
          <w:trHeight w:val="412"/>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4714CD" w14:textId="49FDDA40"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TEEA-REN-025/2021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8F5C287" w14:textId="2AAAB706" w:rsidR="007B02BA" w:rsidRPr="008A64D2" w:rsidRDefault="007B02BA" w:rsidP="00982021">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PVEM</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27DAD4E" w14:textId="31887AFC" w:rsidR="007B02BA" w:rsidRPr="008A64D2" w:rsidRDefault="007B02BA"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3C445652" w14:textId="07573B30" w:rsidR="007B02BA" w:rsidRPr="008A64D2" w:rsidRDefault="007B02BA"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71617C04" w14:textId="24B06EAB" w:rsidTr="00210518">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F13060" w14:textId="723C18A0"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TEEA-REN-026/2021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D9BE2C" w14:textId="06899BDA" w:rsidR="007B02BA" w:rsidRPr="008A64D2" w:rsidRDefault="007B02BA" w:rsidP="00982021">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Fernanda Valeria García Guzmán, en su calidad de candidata a la 4ta regiduría propietaria.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A9A0798" w14:textId="281867E7" w:rsidR="007B02BA" w:rsidRPr="008A64D2" w:rsidRDefault="007B02BA"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1F9258A9" w14:textId="38865DBB" w:rsidR="007B02BA" w:rsidRPr="008A64D2" w:rsidRDefault="007B02BA"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1668C5F7" w14:textId="298E2C59" w:rsidTr="00210518">
        <w:trPr>
          <w:trHeight w:val="417"/>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3DEA8D2" w14:textId="7880F3FF"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TEEA-REN-034/2021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FF3A96" w14:textId="061D6604" w:rsidR="007B02BA" w:rsidRPr="008A64D2" w:rsidRDefault="007B02BA" w:rsidP="00982021">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 xml:space="preserve">PRI </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50A53EF" w14:textId="30DF5BFB" w:rsidR="007B02BA" w:rsidRPr="008A64D2" w:rsidRDefault="007B02BA"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4E480CC7" w14:textId="15C698BE" w:rsidR="007B02BA" w:rsidRPr="008A64D2" w:rsidRDefault="007B02BA"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792D89D9" w14:textId="3D1EFBD8" w:rsidTr="00210518">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65CF142B" w14:textId="4D9173E4"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TEEA-RAP-032/2021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459408" w14:textId="4ACE9FE6" w:rsidR="007B02BA" w:rsidRPr="008A64D2" w:rsidRDefault="007B02BA" w:rsidP="00982021">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 xml:space="preserve">Marianna Peralta García. </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4CCBA7" w14:textId="77777777" w:rsidR="007B02BA" w:rsidRPr="008A64D2" w:rsidRDefault="007B02BA" w:rsidP="00982021">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68B0673B" w14:textId="7EDE6146" w:rsidR="007B02BA" w:rsidRPr="008A64D2" w:rsidRDefault="007B02BA" w:rsidP="009C57C9">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3DB41E15" w14:textId="52753380"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30E5546" w14:textId="77777777" w:rsidR="007B02BA" w:rsidRPr="008A64D2" w:rsidRDefault="007B02BA" w:rsidP="00982021">
            <w:pPr>
              <w:tabs>
                <w:tab w:val="left" w:pos="0"/>
                <w:tab w:val="left" w:pos="426"/>
              </w:tabs>
              <w:rPr>
                <w:rFonts w:ascii="Arial" w:hAnsi="Arial" w:cs="Arial"/>
                <w:sz w:val="16"/>
                <w:szCs w:val="16"/>
              </w:rPr>
            </w:pPr>
            <w:r w:rsidRPr="008A64D2">
              <w:rPr>
                <w:rFonts w:ascii="Arial" w:hAnsi="Arial" w:cs="Arial"/>
                <w:b w:val="0"/>
                <w:bCs w:val="0"/>
                <w:sz w:val="16"/>
                <w:szCs w:val="16"/>
              </w:rPr>
              <w:t>TEEA-RAP-033/2021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7EA399E" w14:textId="77777777" w:rsidR="007B02BA" w:rsidRPr="008A64D2" w:rsidRDefault="007B02BA" w:rsidP="00982021">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PAN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FB13E69" w14:textId="77777777" w:rsidR="007B02BA" w:rsidRPr="008A64D2" w:rsidRDefault="007B02BA" w:rsidP="00982021">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75459302" w14:textId="3446B9BC" w:rsidR="007B02BA" w:rsidRPr="008A64D2" w:rsidRDefault="007B02BA" w:rsidP="009C57C9">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47872882" w14:textId="77777777" w:rsidTr="0021051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1184035" w14:textId="4F7E8971" w:rsidR="007B02BA" w:rsidRPr="008A64D2" w:rsidRDefault="007B02BA" w:rsidP="00790E72">
            <w:pPr>
              <w:tabs>
                <w:tab w:val="left" w:pos="0"/>
                <w:tab w:val="left" w:pos="426"/>
              </w:tabs>
              <w:rPr>
                <w:rFonts w:ascii="Arial" w:hAnsi="Arial" w:cs="Arial"/>
                <w:sz w:val="16"/>
                <w:szCs w:val="16"/>
              </w:rPr>
            </w:pPr>
            <w:r w:rsidRPr="008A64D2">
              <w:rPr>
                <w:rFonts w:ascii="Arial" w:hAnsi="Arial" w:cs="Arial"/>
                <w:b w:val="0"/>
                <w:bCs w:val="0"/>
                <w:sz w:val="16"/>
                <w:szCs w:val="16"/>
              </w:rPr>
              <w:lastRenderedPageBreak/>
              <w:t>TEEA-RAP-034/2021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A640148" w14:textId="541B8DEA" w:rsidR="007B02BA" w:rsidRPr="008A64D2" w:rsidRDefault="007B02BA" w:rsidP="00790E72">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PAN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991DA55" w14:textId="4E3C14D4" w:rsidR="007B02BA" w:rsidRPr="008A64D2" w:rsidRDefault="007B02BA"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tcPr>
          <w:p w14:paraId="2B71CB0B" w14:textId="77777777" w:rsidR="007B02BA" w:rsidRPr="008A64D2" w:rsidRDefault="007B02BA" w:rsidP="00790E72">
            <w:pPr>
              <w:tabs>
                <w:tab w:val="left" w:pos="0"/>
                <w:tab w:val="left" w:pos="426"/>
              </w:tabs>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3F1391EA" w14:textId="77777777"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CF6946E" w14:textId="76A665EA"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lastRenderedPageBreak/>
              <w:t>TEEA-REN-029/2021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AA90712" w14:textId="16E45F75" w:rsidR="00790E72" w:rsidRPr="008A64D2" w:rsidRDefault="00790E72" w:rsidP="00790E72">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PAN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180FF7B" w14:textId="4622F001"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val="restart"/>
            <w:tcBorders>
              <w:left w:val="single" w:sz="4" w:space="0" w:color="BFBFBF" w:themeColor="background1" w:themeShade="BF"/>
              <w:right w:val="single" w:sz="4" w:space="0" w:color="BFBFBF" w:themeColor="background1" w:themeShade="BF"/>
            </w:tcBorders>
            <w:shd w:val="clear" w:color="auto" w:fill="FFFFFF" w:themeFill="background1"/>
          </w:tcPr>
          <w:p w14:paraId="4CD5BF2A" w14:textId="34B66061" w:rsidR="00790E72" w:rsidRPr="008A64D2" w:rsidRDefault="00790E72" w:rsidP="00790E72">
            <w:pPr>
              <w:tabs>
                <w:tab w:val="left" w:pos="0"/>
                <w:tab w:val="left" w:pos="426"/>
              </w:tabs>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Elegibilidad de Karla Arely Espinoza Esparza para ocupar el cargo de 1ª regidora propietaria de RP por MORENA en el Ayuntamiento de Jesús María.</w:t>
            </w:r>
          </w:p>
        </w:tc>
      </w:tr>
      <w:tr w:rsidR="000769B9" w:rsidRPr="008A64D2" w14:paraId="5ED87FE7" w14:textId="77777777" w:rsidTr="0021051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CC5D46C" w14:textId="6C0377BB"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TEEA-JDC-128/2021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5C730B33" w14:textId="7D3C380A" w:rsidR="00790E72" w:rsidRPr="008A64D2" w:rsidRDefault="00790E72" w:rsidP="00790E72">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Araceli Barrón Martínez</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48186CF" w14:textId="455E35BF"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shd w:val="clear" w:color="auto" w:fill="FFFFFF" w:themeFill="background1"/>
          </w:tcPr>
          <w:p w14:paraId="381D8087" w14:textId="77777777"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3B230683" w14:textId="77777777"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3F168AC" w14:textId="0F8F17F6"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TEEA-JDC-131/2021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F495FEF" w14:textId="683B7C3C" w:rsidR="00790E72" w:rsidRPr="008A64D2" w:rsidRDefault="00790E72" w:rsidP="00790E72">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Elizabeth Velázquez Guzmán</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CF2184F" w14:textId="4A40C2FE"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shd w:val="clear" w:color="auto" w:fill="FFFFFF" w:themeFill="background1"/>
          </w:tcPr>
          <w:p w14:paraId="4E9B6949" w14:textId="77777777"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0769B9" w:rsidRPr="008A64D2" w14:paraId="2FBF1A1B" w14:textId="77777777" w:rsidTr="00210518">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413E50C" w14:textId="21BDE6B0"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TEEA-JDC-135/2021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A46AEBE" w14:textId="77620DF3" w:rsidR="00790E72" w:rsidRPr="008A64D2" w:rsidRDefault="00790E72" w:rsidP="00790E72">
            <w:pPr>
              <w:tabs>
                <w:tab w:val="left" w:pos="0"/>
                <w:tab w:val="left" w:pos="426"/>
              </w:tabs>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Enrique Humberto Azcona Ávila</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54AA5709" w14:textId="3185659D"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right w:val="single" w:sz="4" w:space="0" w:color="BFBFBF" w:themeColor="background1" w:themeShade="BF"/>
            </w:tcBorders>
            <w:shd w:val="clear" w:color="auto" w:fill="FFFFFF" w:themeFill="background1"/>
          </w:tcPr>
          <w:p w14:paraId="25D9CDF6" w14:textId="77777777" w:rsidR="00790E72" w:rsidRPr="008A64D2" w:rsidRDefault="00790E72" w:rsidP="00790E72">
            <w:pPr>
              <w:tabs>
                <w:tab w:val="left" w:pos="0"/>
                <w:tab w:val="left" w:pos="426"/>
              </w:tabs>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0769B9" w:rsidRPr="008A64D2" w14:paraId="571106CA" w14:textId="77777777" w:rsidTr="00210518">
        <w:trPr>
          <w:trHeight w:val="424"/>
        </w:trPr>
        <w:tc>
          <w:tcPr>
            <w:cnfStyle w:val="001000000000" w:firstRow="0" w:lastRow="0" w:firstColumn="1" w:lastColumn="0" w:oddVBand="0" w:evenVBand="0" w:oddHBand="0" w:evenHBand="0" w:firstRowFirstColumn="0" w:firstRowLastColumn="0" w:lastRowFirstColumn="0" w:lastRowLastColumn="0"/>
            <w:tcW w:w="21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F34F512" w14:textId="63C9FC34" w:rsidR="00790E72" w:rsidRPr="008A64D2" w:rsidRDefault="00790E72" w:rsidP="00790E72">
            <w:pPr>
              <w:tabs>
                <w:tab w:val="left" w:pos="0"/>
                <w:tab w:val="left" w:pos="426"/>
              </w:tabs>
              <w:rPr>
                <w:rFonts w:ascii="Arial" w:hAnsi="Arial" w:cs="Arial"/>
                <w:b w:val="0"/>
                <w:bCs w:val="0"/>
                <w:sz w:val="16"/>
                <w:szCs w:val="16"/>
              </w:rPr>
            </w:pPr>
            <w:r w:rsidRPr="008A64D2">
              <w:rPr>
                <w:rFonts w:ascii="Arial" w:hAnsi="Arial" w:cs="Arial"/>
                <w:b w:val="0"/>
                <w:bCs w:val="0"/>
                <w:sz w:val="16"/>
                <w:szCs w:val="16"/>
              </w:rPr>
              <w:t>TEEA-JDC-136/2021</w:t>
            </w:r>
          </w:p>
        </w:tc>
        <w:tc>
          <w:tcPr>
            <w:tcW w:w="40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DAA9372" w14:textId="6AA2F463" w:rsidR="00790E72" w:rsidRPr="008A64D2" w:rsidRDefault="00790E72" w:rsidP="00790E72">
            <w:pPr>
              <w:tabs>
                <w:tab w:val="left" w:pos="0"/>
                <w:tab w:val="left" w:pos="426"/>
              </w:tabs>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Juan Alberto Gutiérrez Almaguer</w:t>
            </w:r>
          </w:p>
        </w:tc>
        <w:tc>
          <w:tcPr>
            <w:tcW w:w="13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43E7696F" w14:textId="6597FB9E"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8A64D2">
              <w:rPr>
                <w:rFonts w:ascii="Arial" w:hAnsi="Arial" w:cs="Arial"/>
                <w:sz w:val="16"/>
                <w:szCs w:val="16"/>
              </w:rPr>
              <w:t>17 de junio</w:t>
            </w:r>
          </w:p>
        </w:tc>
        <w:tc>
          <w:tcPr>
            <w:tcW w:w="2020" w:type="dxa"/>
            <w:vMerge/>
            <w:tcBorders>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1FC4AC41" w14:textId="77777777" w:rsidR="00790E72" w:rsidRPr="008A64D2" w:rsidRDefault="00790E72" w:rsidP="00790E72">
            <w:pPr>
              <w:tabs>
                <w:tab w:val="left" w:pos="0"/>
                <w:tab w:val="left" w:pos="42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bookmarkEnd w:id="2"/>
    </w:tbl>
    <w:p w14:paraId="1F046A81" w14:textId="77777777" w:rsidR="004236CE" w:rsidRPr="000769B9" w:rsidRDefault="004236CE" w:rsidP="00D13AF3">
      <w:pPr>
        <w:pStyle w:val="Estilo"/>
      </w:pPr>
    </w:p>
    <w:p w14:paraId="48141BA5" w14:textId="438697A6" w:rsidR="005C135E" w:rsidRPr="000769B9" w:rsidRDefault="006831B7" w:rsidP="00AD3F73">
      <w:pPr>
        <w:pStyle w:val="Sinespaciado"/>
        <w:spacing w:line="360" w:lineRule="auto"/>
        <w:jc w:val="both"/>
        <w:rPr>
          <w:rFonts w:ascii="Arial" w:hAnsi="Arial" w:cs="Arial"/>
          <w:sz w:val="24"/>
          <w:szCs w:val="24"/>
        </w:rPr>
      </w:pPr>
      <w:r w:rsidRPr="000769B9">
        <w:rPr>
          <w:rFonts w:ascii="Arial" w:hAnsi="Arial" w:cs="Arial"/>
          <w:b/>
          <w:bCs/>
          <w:sz w:val="24"/>
          <w:szCs w:val="24"/>
        </w:rPr>
        <w:t>5. Tercera</w:t>
      </w:r>
      <w:r w:rsidR="009C57C9" w:rsidRPr="000769B9">
        <w:rPr>
          <w:rFonts w:ascii="Arial" w:hAnsi="Arial" w:cs="Arial"/>
          <w:b/>
          <w:bCs/>
          <w:sz w:val="24"/>
          <w:szCs w:val="24"/>
        </w:rPr>
        <w:t>s</w:t>
      </w:r>
      <w:r w:rsidRPr="000769B9">
        <w:rPr>
          <w:rFonts w:ascii="Arial" w:hAnsi="Arial" w:cs="Arial"/>
          <w:b/>
          <w:bCs/>
          <w:sz w:val="24"/>
          <w:szCs w:val="24"/>
        </w:rPr>
        <w:t xml:space="preserve"> interesada</w:t>
      </w:r>
      <w:r w:rsidR="009C57C9" w:rsidRPr="000769B9">
        <w:rPr>
          <w:rFonts w:ascii="Arial" w:hAnsi="Arial" w:cs="Arial"/>
          <w:b/>
          <w:bCs/>
          <w:sz w:val="24"/>
          <w:szCs w:val="24"/>
        </w:rPr>
        <w:t>s</w:t>
      </w:r>
      <w:r w:rsidRPr="000769B9">
        <w:rPr>
          <w:rFonts w:ascii="Arial" w:hAnsi="Arial" w:cs="Arial"/>
          <w:b/>
          <w:bCs/>
          <w:sz w:val="24"/>
          <w:szCs w:val="24"/>
        </w:rPr>
        <w:t xml:space="preserve">. </w:t>
      </w:r>
      <w:r w:rsidRPr="000769B9">
        <w:rPr>
          <w:rFonts w:ascii="Arial" w:hAnsi="Arial" w:cs="Arial"/>
          <w:sz w:val="24"/>
          <w:szCs w:val="24"/>
        </w:rPr>
        <w:t xml:space="preserve">El 21 de junio, María Guadalupe Arellano </w:t>
      </w:r>
      <w:r w:rsidR="00FB1A56" w:rsidRPr="000769B9">
        <w:rPr>
          <w:rFonts w:ascii="Arial" w:hAnsi="Arial" w:cs="Arial"/>
          <w:sz w:val="24"/>
          <w:szCs w:val="24"/>
        </w:rPr>
        <w:t>Espinosa</w:t>
      </w:r>
      <w:r w:rsidRPr="000769B9">
        <w:rPr>
          <w:rFonts w:ascii="Arial" w:hAnsi="Arial" w:cs="Arial"/>
          <w:sz w:val="24"/>
          <w:szCs w:val="24"/>
        </w:rPr>
        <w:t xml:space="preserve">, en su calidad de </w:t>
      </w:r>
      <w:r w:rsidR="00307D62" w:rsidRPr="000769B9">
        <w:rPr>
          <w:rFonts w:ascii="Arial" w:hAnsi="Arial" w:cs="Arial"/>
          <w:sz w:val="24"/>
          <w:szCs w:val="24"/>
        </w:rPr>
        <w:t xml:space="preserve">7ª </w:t>
      </w:r>
      <w:r w:rsidRPr="000769B9">
        <w:rPr>
          <w:rFonts w:ascii="Arial" w:hAnsi="Arial" w:cs="Arial"/>
          <w:sz w:val="24"/>
          <w:szCs w:val="24"/>
        </w:rPr>
        <w:t xml:space="preserve">regidora electa del partido </w:t>
      </w:r>
      <w:r w:rsidR="00150948" w:rsidRPr="000769B9">
        <w:rPr>
          <w:rFonts w:ascii="Arial" w:hAnsi="Arial" w:cs="Arial"/>
          <w:sz w:val="24"/>
          <w:szCs w:val="24"/>
        </w:rPr>
        <w:t xml:space="preserve">MC de la planilla de RP del </w:t>
      </w:r>
      <w:r w:rsidR="00891563" w:rsidRPr="000769B9">
        <w:rPr>
          <w:rFonts w:ascii="Arial" w:hAnsi="Arial" w:cs="Arial"/>
          <w:sz w:val="24"/>
          <w:szCs w:val="24"/>
        </w:rPr>
        <w:t>M</w:t>
      </w:r>
      <w:r w:rsidR="00150948" w:rsidRPr="000769B9">
        <w:rPr>
          <w:rFonts w:ascii="Arial" w:hAnsi="Arial" w:cs="Arial"/>
          <w:sz w:val="24"/>
          <w:szCs w:val="24"/>
        </w:rPr>
        <w:t>unicipio de Aguascalientes</w:t>
      </w:r>
      <w:r w:rsidRPr="000769B9">
        <w:rPr>
          <w:rFonts w:ascii="Arial" w:hAnsi="Arial" w:cs="Arial"/>
          <w:sz w:val="24"/>
          <w:szCs w:val="24"/>
        </w:rPr>
        <w:t xml:space="preserve">, compareció como tercera interesada en </w:t>
      </w:r>
      <w:r w:rsidR="00470EA6" w:rsidRPr="000769B9">
        <w:rPr>
          <w:rFonts w:ascii="Arial" w:hAnsi="Arial" w:cs="Arial"/>
          <w:sz w:val="24"/>
          <w:szCs w:val="24"/>
        </w:rPr>
        <w:t>los</w:t>
      </w:r>
      <w:r w:rsidRPr="000769B9">
        <w:rPr>
          <w:rFonts w:ascii="Arial" w:hAnsi="Arial" w:cs="Arial"/>
          <w:sz w:val="24"/>
          <w:szCs w:val="24"/>
        </w:rPr>
        <w:t xml:space="preserve"> recurso</w:t>
      </w:r>
      <w:r w:rsidR="00470EA6" w:rsidRPr="000769B9">
        <w:rPr>
          <w:rFonts w:ascii="Arial" w:hAnsi="Arial" w:cs="Arial"/>
          <w:sz w:val="24"/>
          <w:szCs w:val="24"/>
        </w:rPr>
        <w:t>s</w:t>
      </w:r>
      <w:r w:rsidR="00891563" w:rsidRPr="000769B9">
        <w:rPr>
          <w:rFonts w:ascii="Arial" w:hAnsi="Arial" w:cs="Arial"/>
          <w:sz w:val="24"/>
          <w:szCs w:val="24"/>
        </w:rPr>
        <w:t xml:space="preserve"> de nulidad</w:t>
      </w:r>
      <w:r w:rsidR="00470EA6" w:rsidRPr="000769B9">
        <w:rPr>
          <w:rFonts w:ascii="Arial" w:hAnsi="Arial" w:cs="Arial"/>
          <w:sz w:val="24"/>
          <w:szCs w:val="24"/>
        </w:rPr>
        <w:t xml:space="preserve"> </w:t>
      </w:r>
      <w:r w:rsidR="00B200A7" w:rsidRPr="000769B9">
        <w:rPr>
          <w:rFonts w:ascii="Arial" w:hAnsi="Arial" w:cs="Arial"/>
          <w:sz w:val="24"/>
          <w:szCs w:val="24"/>
        </w:rPr>
        <w:t xml:space="preserve">24, </w:t>
      </w:r>
      <w:r w:rsidR="00891563" w:rsidRPr="000769B9">
        <w:rPr>
          <w:rFonts w:ascii="Arial" w:hAnsi="Arial" w:cs="Arial"/>
          <w:sz w:val="24"/>
          <w:szCs w:val="24"/>
        </w:rPr>
        <w:t>25, 26</w:t>
      </w:r>
      <w:r w:rsidR="00B200A7" w:rsidRPr="000769B9">
        <w:rPr>
          <w:rFonts w:ascii="Arial" w:hAnsi="Arial" w:cs="Arial"/>
          <w:sz w:val="24"/>
          <w:szCs w:val="24"/>
        </w:rPr>
        <w:t>, 31</w:t>
      </w:r>
      <w:r w:rsidR="00891563" w:rsidRPr="000769B9">
        <w:rPr>
          <w:rFonts w:ascii="Arial" w:hAnsi="Arial" w:cs="Arial"/>
          <w:sz w:val="24"/>
          <w:szCs w:val="24"/>
        </w:rPr>
        <w:t xml:space="preserve"> y 34, en los recursos de apelación 32 y 33 y en </w:t>
      </w:r>
      <w:r w:rsidR="00B200A7" w:rsidRPr="000769B9">
        <w:rPr>
          <w:rFonts w:ascii="Arial" w:hAnsi="Arial" w:cs="Arial"/>
          <w:sz w:val="24"/>
          <w:szCs w:val="24"/>
        </w:rPr>
        <w:t>los</w:t>
      </w:r>
      <w:r w:rsidR="00891563" w:rsidRPr="000769B9">
        <w:rPr>
          <w:rFonts w:ascii="Arial" w:hAnsi="Arial" w:cs="Arial"/>
          <w:sz w:val="24"/>
          <w:szCs w:val="24"/>
        </w:rPr>
        <w:t xml:space="preserve"> juicio</w:t>
      </w:r>
      <w:r w:rsidR="00B200A7" w:rsidRPr="000769B9">
        <w:rPr>
          <w:rFonts w:ascii="Arial" w:hAnsi="Arial" w:cs="Arial"/>
          <w:sz w:val="24"/>
          <w:szCs w:val="24"/>
        </w:rPr>
        <w:t>s</w:t>
      </w:r>
      <w:r w:rsidR="00891563" w:rsidRPr="000769B9">
        <w:rPr>
          <w:rFonts w:ascii="Arial" w:hAnsi="Arial" w:cs="Arial"/>
          <w:sz w:val="24"/>
          <w:szCs w:val="24"/>
        </w:rPr>
        <w:t xml:space="preserve"> ciudadano</w:t>
      </w:r>
      <w:r w:rsidR="00B200A7" w:rsidRPr="000769B9">
        <w:rPr>
          <w:rFonts w:ascii="Arial" w:hAnsi="Arial" w:cs="Arial"/>
          <w:sz w:val="24"/>
          <w:szCs w:val="24"/>
        </w:rPr>
        <w:t>s 127 y</w:t>
      </w:r>
      <w:r w:rsidR="00891563" w:rsidRPr="000769B9">
        <w:rPr>
          <w:rFonts w:ascii="Arial" w:hAnsi="Arial" w:cs="Arial"/>
          <w:sz w:val="24"/>
          <w:szCs w:val="24"/>
        </w:rPr>
        <w:t xml:space="preserve"> 130</w:t>
      </w:r>
      <w:r w:rsidR="00E86F3C" w:rsidRPr="000769B9">
        <w:rPr>
          <w:rFonts w:ascii="Arial" w:hAnsi="Arial" w:cs="Arial"/>
          <w:sz w:val="24"/>
          <w:szCs w:val="24"/>
        </w:rPr>
        <w:t>, todos de este año.</w:t>
      </w:r>
    </w:p>
    <w:p w14:paraId="65861046" w14:textId="632B3727" w:rsidR="009C57C9" w:rsidRPr="000769B9" w:rsidRDefault="009C57C9" w:rsidP="00E86F3C">
      <w:pPr>
        <w:pStyle w:val="Sinespaciado"/>
      </w:pPr>
    </w:p>
    <w:p w14:paraId="0BEFB853" w14:textId="79CC55CA" w:rsidR="009C57C9" w:rsidRPr="000769B9" w:rsidRDefault="009C57C9" w:rsidP="00AD3F73">
      <w:pPr>
        <w:pStyle w:val="Sinespaciado"/>
        <w:spacing w:line="360" w:lineRule="auto"/>
        <w:jc w:val="both"/>
        <w:rPr>
          <w:rFonts w:ascii="Arial" w:hAnsi="Arial" w:cs="Arial"/>
          <w:sz w:val="24"/>
          <w:szCs w:val="24"/>
        </w:rPr>
      </w:pPr>
      <w:r w:rsidRPr="000769B9">
        <w:rPr>
          <w:rFonts w:ascii="Arial" w:hAnsi="Arial" w:cs="Arial"/>
          <w:sz w:val="24"/>
          <w:szCs w:val="24"/>
        </w:rPr>
        <w:t xml:space="preserve">El 20 de junio, Karla Arely Espinoza Esparza, en su calidad de </w:t>
      </w:r>
      <w:r w:rsidR="00891563" w:rsidRPr="000769B9">
        <w:rPr>
          <w:rFonts w:ascii="Arial" w:hAnsi="Arial" w:cs="Arial"/>
          <w:sz w:val="24"/>
          <w:szCs w:val="24"/>
        </w:rPr>
        <w:t>1ª regidora electa de RP por MORENA en el Ayuntamiento de Jesús María, compareció como tercera interesada dentro del recurso de nulidad 29, así como de los juicios ciudadanos 128, 131, 135 y 136</w:t>
      </w:r>
      <w:r w:rsidR="00E86F3C" w:rsidRPr="000769B9">
        <w:rPr>
          <w:rFonts w:ascii="Arial" w:hAnsi="Arial" w:cs="Arial"/>
          <w:sz w:val="24"/>
          <w:szCs w:val="24"/>
        </w:rPr>
        <w:t>, todos</w:t>
      </w:r>
      <w:r w:rsidR="00891563" w:rsidRPr="000769B9">
        <w:rPr>
          <w:rFonts w:ascii="Arial" w:hAnsi="Arial" w:cs="Arial"/>
          <w:sz w:val="24"/>
          <w:szCs w:val="24"/>
        </w:rPr>
        <w:t xml:space="preserve"> de este año. </w:t>
      </w:r>
    </w:p>
    <w:p w14:paraId="7771AAED" w14:textId="77777777" w:rsidR="006D7D10" w:rsidRPr="000769B9" w:rsidRDefault="006D7D10" w:rsidP="00B137C7">
      <w:pPr>
        <w:pStyle w:val="Sinespaciado"/>
      </w:pPr>
    </w:p>
    <w:p w14:paraId="3D90EB19" w14:textId="45DAF80A" w:rsidR="00257A98" w:rsidRPr="000769B9" w:rsidRDefault="006831B7" w:rsidP="00C53F74">
      <w:pPr>
        <w:tabs>
          <w:tab w:val="left" w:pos="0"/>
          <w:tab w:val="left" w:pos="426"/>
        </w:tabs>
        <w:spacing w:line="360" w:lineRule="auto"/>
        <w:jc w:val="both"/>
        <w:rPr>
          <w:rFonts w:ascii="Arial" w:hAnsi="Arial" w:cs="Arial"/>
          <w:sz w:val="24"/>
          <w:szCs w:val="24"/>
        </w:rPr>
      </w:pPr>
      <w:r w:rsidRPr="000769B9">
        <w:rPr>
          <w:rFonts w:ascii="Arial" w:hAnsi="Arial" w:cs="Arial"/>
          <w:b/>
          <w:bCs/>
          <w:sz w:val="24"/>
          <w:szCs w:val="24"/>
        </w:rPr>
        <w:t>6</w:t>
      </w:r>
      <w:r w:rsidR="00257A98" w:rsidRPr="000769B9">
        <w:rPr>
          <w:rFonts w:ascii="Arial" w:hAnsi="Arial" w:cs="Arial"/>
          <w:b/>
          <w:bCs/>
          <w:sz w:val="24"/>
          <w:szCs w:val="24"/>
        </w:rPr>
        <w:t xml:space="preserve">. Turno. </w:t>
      </w:r>
      <w:r w:rsidR="00257A98" w:rsidRPr="000769B9">
        <w:rPr>
          <w:rFonts w:ascii="Arial" w:hAnsi="Arial" w:cs="Arial"/>
          <w:sz w:val="24"/>
          <w:szCs w:val="24"/>
        </w:rPr>
        <w:t xml:space="preserve">El </w:t>
      </w:r>
      <w:r w:rsidR="003873A1" w:rsidRPr="000769B9">
        <w:rPr>
          <w:rFonts w:ascii="Arial" w:hAnsi="Arial" w:cs="Arial"/>
          <w:sz w:val="24"/>
          <w:szCs w:val="24"/>
        </w:rPr>
        <w:t>18</w:t>
      </w:r>
      <w:r w:rsidR="00257A98" w:rsidRPr="000769B9">
        <w:rPr>
          <w:rFonts w:ascii="Arial" w:hAnsi="Arial" w:cs="Arial"/>
          <w:sz w:val="24"/>
          <w:szCs w:val="24"/>
        </w:rPr>
        <w:t xml:space="preserve"> de </w:t>
      </w:r>
      <w:r w:rsidR="004F40B5" w:rsidRPr="000769B9">
        <w:rPr>
          <w:rFonts w:ascii="Arial" w:hAnsi="Arial" w:cs="Arial"/>
          <w:sz w:val="24"/>
          <w:szCs w:val="24"/>
        </w:rPr>
        <w:t>junio</w:t>
      </w:r>
      <w:r w:rsidR="00257A98" w:rsidRPr="000769B9">
        <w:rPr>
          <w:rFonts w:ascii="Arial" w:hAnsi="Arial" w:cs="Arial"/>
          <w:sz w:val="24"/>
          <w:szCs w:val="24"/>
        </w:rPr>
        <w:t xml:space="preserve">, </w:t>
      </w:r>
      <w:r w:rsidR="004F40B5" w:rsidRPr="000769B9">
        <w:rPr>
          <w:rFonts w:ascii="Arial" w:hAnsi="Arial" w:cs="Arial"/>
          <w:sz w:val="24"/>
          <w:szCs w:val="24"/>
        </w:rPr>
        <w:t>se turn</w:t>
      </w:r>
      <w:r w:rsidR="00470EA6" w:rsidRPr="000769B9">
        <w:rPr>
          <w:rFonts w:ascii="Arial" w:hAnsi="Arial" w:cs="Arial"/>
          <w:sz w:val="24"/>
          <w:szCs w:val="24"/>
        </w:rPr>
        <w:t>aron</w:t>
      </w:r>
      <w:r w:rsidR="004F40B5" w:rsidRPr="000769B9">
        <w:rPr>
          <w:rFonts w:ascii="Arial" w:hAnsi="Arial" w:cs="Arial"/>
          <w:sz w:val="24"/>
          <w:szCs w:val="24"/>
        </w:rPr>
        <w:t xml:space="preserve"> </w:t>
      </w:r>
      <w:r w:rsidR="00470EA6" w:rsidRPr="000769B9">
        <w:rPr>
          <w:rFonts w:ascii="Arial" w:hAnsi="Arial" w:cs="Arial"/>
          <w:sz w:val="24"/>
          <w:szCs w:val="24"/>
        </w:rPr>
        <w:t>los</w:t>
      </w:r>
      <w:r w:rsidR="008E2708" w:rsidRPr="000769B9">
        <w:rPr>
          <w:rFonts w:ascii="Arial" w:hAnsi="Arial" w:cs="Arial"/>
          <w:sz w:val="24"/>
          <w:szCs w:val="24"/>
        </w:rPr>
        <w:t xml:space="preserve"> asunto</w:t>
      </w:r>
      <w:r w:rsidR="00470EA6" w:rsidRPr="000769B9">
        <w:rPr>
          <w:rFonts w:ascii="Arial" w:hAnsi="Arial" w:cs="Arial"/>
          <w:sz w:val="24"/>
          <w:szCs w:val="24"/>
        </w:rPr>
        <w:t>s</w:t>
      </w:r>
      <w:r w:rsidR="00257A98" w:rsidRPr="000769B9">
        <w:rPr>
          <w:rFonts w:ascii="Arial" w:hAnsi="Arial" w:cs="Arial"/>
          <w:sz w:val="24"/>
          <w:szCs w:val="24"/>
        </w:rPr>
        <w:t xml:space="preserve"> </w:t>
      </w:r>
      <w:r w:rsidR="004F40B5" w:rsidRPr="000769B9">
        <w:rPr>
          <w:rFonts w:ascii="Arial" w:hAnsi="Arial" w:cs="Arial"/>
          <w:sz w:val="24"/>
          <w:szCs w:val="24"/>
        </w:rPr>
        <w:t>a</w:t>
      </w:r>
      <w:r w:rsidR="00257A98" w:rsidRPr="000769B9">
        <w:rPr>
          <w:rFonts w:ascii="Arial" w:hAnsi="Arial" w:cs="Arial"/>
          <w:sz w:val="24"/>
          <w:szCs w:val="24"/>
        </w:rPr>
        <w:t xml:space="preserve"> la Ponencia de la Magistrada Laura Hortensia Llamas Hernández</w:t>
      </w:r>
      <w:r w:rsidR="00307D62" w:rsidRPr="000769B9">
        <w:rPr>
          <w:rFonts w:ascii="Arial" w:hAnsi="Arial" w:cs="Arial"/>
          <w:sz w:val="24"/>
          <w:szCs w:val="24"/>
        </w:rPr>
        <w:t>. En</w:t>
      </w:r>
      <w:r w:rsidR="0073337E" w:rsidRPr="000769B9">
        <w:rPr>
          <w:rFonts w:ascii="Arial" w:hAnsi="Arial" w:cs="Arial"/>
          <w:sz w:val="24"/>
          <w:szCs w:val="24"/>
        </w:rPr>
        <w:t xml:space="preserve"> su oportunidad</w:t>
      </w:r>
      <w:r w:rsidR="00B137C7" w:rsidRPr="000769B9">
        <w:rPr>
          <w:rFonts w:ascii="Arial" w:hAnsi="Arial" w:cs="Arial"/>
          <w:sz w:val="24"/>
          <w:szCs w:val="24"/>
        </w:rPr>
        <w:t>,</w:t>
      </w:r>
      <w:r w:rsidR="0073337E" w:rsidRPr="000769B9">
        <w:rPr>
          <w:rFonts w:ascii="Arial" w:hAnsi="Arial" w:cs="Arial"/>
          <w:sz w:val="24"/>
          <w:szCs w:val="24"/>
        </w:rPr>
        <w:t xml:space="preserve"> </w:t>
      </w:r>
      <w:r w:rsidR="003873A1" w:rsidRPr="000769B9">
        <w:rPr>
          <w:rFonts w:ascii="Arial" w:hAnsi="Arial" w:cs="Arial"/>
          <w:sz w:val="24"/>
          <w:szCs w:val="24"/>
        </w:rPr>
        <w:t xml:space="preserve">la Magistrada Instructora </w:t>
      </w:r>
      <w:r w:rsidR="00257A98" w:rsidRPr="000769B9">
        <w:rPr>
          <w:rFonts w:ascii="Arial" w:hAnsi="Arial" w:cs="Arial"/>
          <w:sz w:val="24"/>
          <w:szCs w:val="24"/>
        </w:rPr>
        <w:t>radicó</w:t>
      </w:r>
      <w:r w:rsidR="008E2708" w:rsidRPr="000769B9">
        <w:rPr>
          <w:rFonts w:ascii="Arial" w:hAnsi="Arial" w:cs="Arial"/>
          <w:sz w:val="24"/>
          <w:szCs w:val="24"/>
        </w:rPr>
        <w:t>, admitió y ordenó el cierre de instrucción</w:t>
      </w:r>
      <w:r w:rsidR="00257A98" w:rsidRPr="000769B9">
        <w:rPr>
          <w:rFonts w:ascii="Arial" w:hAnsi="Arial" w:cs="Arial"/>
          <w:sz w:val="24"/>
          <w:szCs w:val="24"/>
        </w:rPr>
        <w:t xml:space="preserve"> </w:t>
      </w:r>
      <w:r w:rsidR="008E2708" w:rsidRPr="000769B9">
        <w:rPr>
          <w:rFonts w:ascii="Arial" w:hAnsi="Arial" w:cs="Arial"/>
          <w:sz w:val="24"/>
          <w:szCs w:val="24"/>
        </w:rPr>
        <w:t>d</w:t>
      </w:r>
      <w:r w:rsidR="00257A98" w:rsidRPr="000769B9">
        <w:rPr>
          <w:rFonts w:ascii="Arial" w:hAnsi="Arial" w:cs="Arial"/>
          <w:sz w:val="24"/>
          <w:szCs w:val="24"/>
        </w:rPr>
        <w:t>e</w:t>
      </w:r>
      <w:r w:rsidR="00A868DD" w:rsidRPr="000769B9">
        <w:rPr>
          <w:rFonts w:ascii="Arial" w:hAnsi="Arial" w:cs="Arial"/>
          <w:sz w:val="24"/>
          <w:szCs w:val="24"/>
        </w:rPr>
        <w:t xml:space="preserve"> </w:t>
      </w:r>
      <w:r w:rsidR="00257A98" w:rsidRPr="000769B9">
        <w:rPr>
          <w:rFonts w:ascii="Arial" w:hAnsi="Arial" w:cs="Arial"/>
          <w:sz w:val="24"/>
          <w:szCs w:val="24"/>
        </w:rPr>
        <w:t>l</w:t>
      </w:r>
      <w:r w:rsidR="00A868DD" w:rsidRPr="000769B9">
        <w:rPr>
          <w:rFonts w:ascii="Arial" w:hAnsi="Arial" w:cs="Arial"/>
          <w:sz w:val="24"/>
          <w:szCs w:val="24"/>
        </w:rPr>
        <w:t>os</w:t>
      </w:r>
      <w:r w:rsidR="00257A98" w:rsidRPr="000769B9">
        <w:rPr>
          <w:rFonts w:ascii="Arial" w:hAnsi="Arial" w:cs="Arial"/>
          <w:sz w:val="24"/>
          <w:szCs w:val="24"/>
        </w:rPr>
        <w:t xml:space="preserve"> presente</w:t>
      </w:r>
      <w:r w:rsidR="00A868DD" w:rsidRPr="000769B9">
        <w:rPr>
          <w:rFonts w:ascii="Arial" w:hAnsi="Arial" w:cs="Arial"/>
          <w:sz w:val="24"/>
          <w:szCs w:val="24"/>
        </w:rPr>
        <w:t>s</w:t>
      </w:r>
      <w:r w:rsidR="00257A98" w:rsidRPr="000769B9">
        <w:rPr>
          <w:rFonts w:ascii="Arial" w:hAnsi="Arial" w:cs="Arial"/>
          <w:sz w:val="24"/>
          <w:szCs w:val="24"/>
        </w:rPr>
        <w:t xml:space="preserve"> asunto</w:t>
      </w:r>
      <w:r w:rsidR="00A868DD" w:rsidRPr="000769B9">
        <w:rPr>
          <w:rFonts w:ascii="Arial" w:hAnsi="Arial" w:cs="Arial"/>
          <w:sz w:val="24"/>
          <w:szCs w:val="24"/>
        </w:rPr>
        <w:t>s</w:t>
      </w:r>
      <w:r w:rsidR="00257A98" w:rsidRPr="000769B9">
        <w:rPr>
          <w:rFonts w:ascii="Arial" w:hAnsi="Arial" w:cs="Arial"/>
          <w:sz w:val="24"/>
          <w:szCs w:val="24"/>
        </w:rPr>
        <w:t>.</w:t>
      </w:r>
      <w:r w:rsidR="00B70A16" w:rsidRPr="000769B9">
        <w:rPr>
          <w:rFonts w:ascii="Arial" w:hAnsi="Arial" w:cs="Arial"/>
          <w:sz w:val="24"/>
          <w:szCs w:val="24"/>
        </w:rPr>
        <w:t xml:space="preserve"> </w:t>
      </w:r>
    </w:p>
    <w:p w14:paraId="7C6A5EBD" w14:textId="17C160F7" w:rsidR="00B05F73" w:rsidRPr="000769B9" w:rsidRDefault="00B05F73" w:rsidP="00B05F73">
      <w:pPr>
        <w:pStyle w:val="Sinespaciado"/>
      </w:pPr>
    </w:p>
    <w:p w14:paraId="7D71B9B3" w14:textId="0B825879" w:rsidR="00B05F73" w:rsidRPr="000769B9" w:rsidRDefault="00B05F73" w:rsidP="00B05F73">
      <w:pPr>
        <w:spacing w:line="360" w:lineRule="auto"/>
        <w:jc w:val="both"/>
        <w:rPr>
          <w:rFonts w:ascii="Arial" w:hAnsi="Arial" w:cs="Arial"/>
          <w:sz w:val="24"/>
          <w:szCs w:val="24"/>
        </w:rPr>
      </w:pPr>
      <w:r w:rsidRPr="000769B9">
        <w:rPr>
          <w:rFonts w:ascii="Arial" w:hAnsi="Arial" w:cs="Arial"/>
          <w:b/>
          <w:bCs/>
          <w:sz w:val="24"/>
          <w:szCs w:val="24"/>
        </w:rPr>
        <w:t>7. Escrito de alegatos.</w:t>
      </w:r>
      <w:r w:rsidRPr="000769B9">
        <w:rPr>
          <w:rFonts w:ascii="Arial" w:hAnsi="Arial" w:cs="Arial"/>
          <w:sz w:val="24"/>
          <w:szCs w:val="24"/>
        </w:rPr>
        <w:t xml:space="preserve"> El 7 de julio, el PAN presentó escrito de alegatos en relación con la comparecencia de la entonces candidatada electa Karla Arely Espinoza Esparza, como tercera interesada. </w:t>
      </w:r>
    </w:p>
    <w:p w14:paraId="56AD7B7C" w14:textId="77777777" w:rsidR="006831B7" w:rsidRPr="000769B9" w:rsidRDefault="006831B7" w:rsidP="00D13AF3">
      <w:pPr>
        <w:pStyle w:val="Sinespaciado"/>
      </w:pPr>
    </w:p>
    <w:p w14:paraId="31FC6DCC" w14:textId="23E028B5" w:rsidR="006831B7" w:rsidRPr="000769B9" w:rsidRDefault="00B05F73" w:rsidP="006831B7">
      <w:pPr>
        <w:tabs>
          <w:tab w:val="left" w:pos="0"/>
          <w:tab w:val="left" w:pos="426"/>
        </w:tabs>
        <w:spacing w:line="360" w:lineRule="auto"/>
        <w:jc w:val="both"/>
        <w:rPr>
          <w:rFonts w:ascii="Arial" w:hAnsi="Arial" w:cs="Arial"/>
          <w:sz w:val="24"/>
          <w:szCs w:val="24"/>
        </w:rPr>
      </w:pPr>
      <w:r w:rsidRPr="000769B9">
        <w:rPr>
          <w:rFonts w:ascii="Arial" w:hAnsi="Arial" w:cs="Arial"/>
          <w:b/>
          <w:bCs/>
          <w:sz w:val="24"/>
          <w:szCs w:val="24"/>
        </w:rPr>
        <w:t>8</w:t>
      </w:r>
      <w:r w:rsidR="006831B7" w:rsidRPr="000769B9">
        <w:rPr>
          <w:rFonts w:ascii="Arial" w:hAnsi="Arial" w:cs="Arial"/>
          <w:b/>
          <w:bCs/>
          <w:sz w:val="24"/>
          <w:szCs w:val="24"/>
        </w:rPr>
        <w:t>. Acumulación.</w:t>
      </w:r>
      <w:r w:rsidR="006831B7" w:rsidRPr="000769B9">
        <w:rPr>
          <w:rFonts w:ascii="Arial" w:hAnsi="Arial" w:cs="Arial"/>
          <w:sz w:val="24"/>
          <w:szCs w:val="24"/>
        </w:rPr>
        <w:t xml:space="preserve"> Este Tribunal estima necesario acumular los siguientes medios de impugnación a fin de garantizar la economía procesal y evitar el dictado de resoluciones contradictorias. Es conveniente precisar que todos los medios que aquí se acumulan tienen como pretensión final la revocación </w:t>
      </w:r>
      <w:r w:rsidR="00A868DD" w:rsidRPr="000769B9">
        <w:rPr>
          <w:rFonts w:ascii="Arial" w:hAnsi="Arial" w:cs="Arial"/>
          <w:sz w:val="24"/>
          <w:szCs w:val="24"/>
        </w:rPr>
        <w:t xml:space="preserve">del acuerdo (CG-A-55/21) del Instituto Local </w:t>
      </w:r>
      <w:r w:rsidR="004B0E93" w:rsidRPr="000769B9">
        <w:rPr>
          <w:rFonts w:ascii="Arial" w:hAnsi="Arial" w:cs="Arial"/>
          <w:sz w:val="24"/>
          <w:szCs w:val="24"/>
        </w:rPr>
        <w:t xml:space="preserve">en el que se </w:t>
      </w:r>
      <w:r w:rsidR="00A868DD" w:rsidRPr="000769B9">
        <w:rPr>
          <w:rFonts w:ascii="Arial" w:hAnsi="Arial" w:cs="Arial"/>
          <w:sz w:val="24"/>
          <w:szCs w:val="24"/>
        </w:rPr>
        <w:t>realizaron las</w:t>
      </w:r>
      <w:r w:rsidR="006831B7" w:rsidRPr="000769B9">
        <w:rPr>
          <w:rFonts w:ascii="Arial" w:hAnsi="Arial" w:cs="Arial"/>
          <w:sz w:val="24"/>
          <w:szCs w:val="24"/>
        </w:rPr>
        <w:t xml:space="preserve"> asignaciones de regidurías por el principio de </w:t>
      </w:r>
      <w:r w:rsidR="00A868DD" w:rsidRPr="000769B9">
        <w:rPr>
          <w:rFonts w:ascii="Arial" w:hAnsi="Arial" w:cs="Arial"/>
          <w:sz w:val="24"/>
          <w:szCs w:val="24"/>
        </w:rPr>
        <w:t>RP</w:t>
      </w:r>
      <w:r w:rsidR="006831B7" w:rsidRPr="000769B9">
        <w:rPr>
          <w:rFonts w:ascii="Arial" w:hAnsi="Arial" w:cs="Arial"/>
          <w:sz w:val="24"/>
          <w:szCs w:val="24"/>
        </w:rPr>
        <w:t xml:space="preserve"> de</w:t>
      </w:r>
      <w:r w:rsidR="009F03E5" w:rsidRPr="000769B9">
        <w:rPr>
          <w:rFonts w:ascii="Arial" w:hAnsi="Arial" w:cs="Arial"/>
          <w:sz w:val="24"/>
          <w:szCs w:val="24"/>
        </w:rPr>
        <w:t xml:space="preserve"> </w:t>
      </w:r>
      <w:r w:rsidR="006831B7" w:rsidRPr="000769B9">
        <w:rPr>
          <w:rFonts w:ascii="Arial" w:hAnsi="Arial" w:cs="Arial"/>
          <w:sz w:val="24"/>
          <w:szCs w:val="24"/>
        </w:rPr>
        <w:t>l</w:t>
      </w:r>
      <w:r w:rsidR="009F03E5" w:rsidRPr="000769B9">
        <w:rPr>
          <w:rFonts w:ascii="Arial" w:hAnsi="Arial" w:cs="Arial"/>
          <w:sz w:val="24"/>
          <w:szCs w:val="24"/>
        </w:rPr>
        <w:t>os</w:t>
      </w:r>
      <w:r w:rsidR="006831B7" w:rsidRPr="000769B9">
        <w:rPr>
          <w:rFonts w:ascii="Arial" w:hAnsi="Arial" w:cs="Arial"/>
          <w:sz w:val="24"/>
          <w:szCs w:val="24"/>
        </w:rPr>
        <w:t xml:space="preserve"> Ayuntamiento</w:t>
      </w:r>
      <w:r w:rsidR="009F03E5" w:rsidRPr="000769B9">
        <w:rPr>
          <w:rFonts w:ascii="Arial" w:hAnsi="Arial" w:cs="Arial"/>
          <w:sz w:val="24"/>
          <w:szCs w:val="24"/>
        </w:rPr>
        <w:t>s</w:t>
      </w:r>
      <w:r w:rsidR="006831B7" w:rsidRPr="000769B9">
        <w:rPr>
          <w:rFonts w:ascii="Arial" w:hAnsi="Arial" w:cs="Arial"/>
          <w:sz w:val="24"/>
          <w:szCs w:val="24"/>
        </w:rPr>
        <w:t xml:space="preserve"> de Aguascalientes</w:t>
      </w:r>
      <w:r w:rsidR="00D13AF3" w:rsidRPr="000769B9">
        <w:rPr>
          <w:rFonts w:ascii="Arial" w:hAnsi="Arial" w:cs="Arial"/>
          <w:sz w:val="24"/>
          <w:szCs w:val="24"/>
        </w:rPr>
        <w:t>,</w:t>
      </w:r>
      <w:r w:rsidR="009F03E5" w:rsidRPr="000769B9">
        <w:rPr>
          <w:rFonts w:ascii="Arial" w:hAnsi="Arial" w:cs="Arial"/>
          <w:sz w:val="24"/>
          <w:szCs w:val="24"/>
        </w:rPr>
        <w:t xml:space="preserve"> Pabellón de Arteaga</w:t>
      </w:r>
      <w:r w:rsidR="00D13AF3" w:rsidRPr="000769B9">
        <w:rPr>
          <w:rFonts w:ascii="Arial" w:hAnsi="Arial" w:cs="Arial"/>
          <w:sz w:val="24"/>
          <w:szCs w:val="24"/>
        </w:rPr>
        <w:t xml:space="preserve"> y Jesús María</w:t>
      </w:r>
      <w:r w:rsidR="009F03E5" w:rsidRPr="000769B9">
        <w:rPr>
          <w:rFonts w:ascii="Arial" w:hAnsi="Arial" w:cs="Arial"/>
          <w:sz w:val="24"/>
          <w:szCs w:val="24"/>
        </w:rPr>
        <w:t>, respectivamente</w:t>
      </w:r>
      <w:r w:rsidR="006831B7" w:rsidRPr="000769B9">
        <w:rPr>
          <w:rFonts w:ascii="Arial" w:hAnsi="Arial" w:cs="Arial"/>
          <w:sz w:val="24"/>
          <w:szCs w:val="24"/>
        </w:rPr>
        <w:t>.</w:t>
      </w:r>
      <w:r w:rsidR="00090124" w:rsidRPr="000769B9">
        <w:rPr>
          <w:rFonts w:ascii="Arial" w:hAnsi="Arial" w:cs="Arial"/>
          <w:sz w:val="24"/>
          <w:szCs w:val="24"/>
        </w:rPr>
        <w:t xml:space="preserve"> </w:t>
      </w:r>
      <w:r w:rsidR="006831B7" w:rsidRPr="000769B9">
        <w:rPr>
          <w:rFonts w:ascii="Arial" w:hAnsi="Arial" w:cs="Arial"/>
          <w:sz w:val="24"/>
          <w:szCs w:val="24"/>
        </w:rPr>
        <w:t>Lo anterior</w:t>
      </w:r>
      <w:r w:rsidR="004B0E93" w:rsidRPr="000769B9">
        <w:rPr>
          <w:rFonts w:ascii="Arial" w:hAnsi="Arial" w:cs="Arial"/>
          <w:sz w:val="24"/>
          <w:szCs w:val="24"/>
        </w:rPr>
        <w:t>,</w:t>
      </w:r>
      <w:r w:rsidR="006831B7" w:rsidRPr="000769B9">
        <w:rPr>
          <w:rFonts w:ascii="Arial" w:hAnsi="Arial" w:cs="Arial"/>
          <w:sz w:val="24"/>
          <w:szCs w:val="24"/>
        </w:rPr>
        <w:t xml:space="preserve"> conforme al artículo 327, del Código Electoral y 126 del Reglamento.</w:t>
      </w:r>
    </w:p>
    <w:p w14:paraId="69867A79" w14:textId="6715622D" w:rsidR="001B14B9" w:rsidRPr="000769B9" w:rsidRDefault="001B14B9" w:rsidP="006831B7">
      <w:pPr>
        <w:tabs>
          <w:tab w:val="left" w:pos="0"/>
          <w:tab w:val="left" w:pos="426"/>
        </w:tabs>
        <w:spacing w:line="360" w:lineRule="auto"/>
        <w:jc w:val="both"/>
        <w:rPr>
          <w:rFonts w:ascii="Arial" w:hAnsi="Arial" w:cs="Arial"/>
          <w:sz w:val="24"/>
          <w:szCs w:val="24"/>
        </w:rPr>
      </w:pPr>
    </w:p>
    <w:p w14:paraId="3A64399B" w14:textId="66EE4F86" w:rsidR="001B14B9" w:rsidRPr="000769B9" w:rsidRDefault="001B14B9" w:rsidP="00B25F73">
      <w:pPr>
        <w:spacing w:line="360" w:lineRule="auto"/>
        <w:jc w:val="both"/>
        <w:rPr>
          <w:rFonts w:ascii="Arial" w:hAnsi="Arial" w:cs="Arial"/>
          <w:sz w:val="24"/>
          <w:szCs w:val="24"/>
        </w:rPr>
      </w:pPr>
      <w:r w:rsidRPr="000769B9">
        <w:rPr>
          <w:rFonts w:ascii="Arial" w:hAnsi="Arial" w:cs="Arial"/>
          <w:b/>
          <w:bCs/>
          <w:sz w:val="24"/>
          <w:szCs w:val="24"/>
        </w:rPr>
        <w:t>9</w:t>
      </w:r>
      <w:r w:rsidRPr="000769B9">
        <w:rPr>
          <w:rFonts w:ascii="Arial" w:hAnsi="Arial" w:cs="Arial"/>
          <w:sz w:val="24"/>
          <w:szCs w:val="24"/>
        </w:rPr>
        <w:t xml:space="preserve">. </w:t>
      </w:r>
      <w:r w:rsidRPr="000769B9">
        <w:rPr>
          <w:rFonts w:ascii="Arial" w:hAnsi="Arial" w:cs="Arial"/>
          <w:b/>
          <w:bCs/>
          <w:sz w:val="24"/>
          <w:szCs w:val="24"/>
        </w:rPr>
        <w:t>Rechazo de proyecto de sentencia y engrose</w:t>
      </w:r>
      <w:r w:rsidRPr="000769B9">
        <w:rPr>
          <w:rFonts w:ascii="Arial" w:hAnsi="Arial" w:cs="Arial"/>
          <w:sz w:val="24"/>
          <w:szCs w:val="24"/>
        </w:rPr>
        <w:t xml:space="preserve">. En sesión pública celebrada el </w:t>
      </w:r>
      <w:r w:rsidR="00A072D9" w:rsidRPr="000769B9">
        <w:rPr>
          <w:rFonts w:ascii="Arial" w:hAnsi="Arial" w:cs="Arial"/>
          <w:sz w:val="24"/>
          <w:szCs w:val="24"/>
        </w:rPr>
        <w:t>veintiocho de julio</w:t>
      </w:r>
      <w:r w:rsidRPr="000769B9">
        <w:rPr>
          <w:rFonts w:ascii="Arial" w:hAnsi="Arial" w:cs="Arial"/>
          <w:sz w:val="24"/>
          <w:szCs w:val="24"/>
        </w:rPr>
        <w:t>, la mayoría de los integrantes del Pleno</w:t>
      </w:r>
      <w:r w:rsidR="00A072D9" w:rsidRPr="000769B9">
        <w:rPr>
          <w:rFonts w:ascii="Arial" w:hAnsi="Arial" w:cs="Arial"/>
          <w:sz w:val="24"/>
          <w:szCs w:val="24"/>
        </w:rPr>
        <w:t>,</w:t>
      </w:r>
      <w:r w:rsidRPr="000769B9">
        <w:rPr>
          <w:rFonts w:ascii="Arial" w:hAnsi="Arial" w:cs="Arial"/>
          <w:sz w:val="24"/>
          <w:szCs w:val="24"/>
        </w:rPr>
        <w:t xml:space="preserve"> rechaz</w:t>
      </w:r>
      <w:r w:rsidR="00A072D9" w:rsidRPr="000769B9">
        <w:rPr>
          <w:rFonts w:ascii="Arial" w:hAnsi="Arial" w:cs="Arial"/>
          <w:sz w:val="24"/>
          <w:szCs w:val="24"/>
        </w:rPr>
        <w:t>aron</w:t>
      </w:r>
      <w:r w:rsidRPr="000769B9">
        <w:rPr>
          <w:rFonts w:ascii="Arial" w:hAnsi="Arial" w:cs="Arial"/>
          <w:sz w:val="24"/>
          <w:szCs w:val="24"/>
        </w:rPr>
        <w:t xml:space="preserve"> la propuesta circulada por la Magistrada Ponente,</w:t>
      </w:r>
      <w:r w:rsidR="00A072D9" w:rsidRPr="000769B9">
        <w:rPr>
          <w:rFonts w:ascii="Arial" w:hAnsi="Arial" w:cs="Arial"/>
          <w:sz w:val="24"/>
          <w:szCs w:val="24"/>
        </w:rPr>
        <w:t xml:space="preserve"> </w:t>
      </w:r>
      <w:r w:rsidR="00C16F21" w:rsidRPr="000769B9">
        <w:rPr>
          <w:rFonts w:ascii="Arial" w:hAnsi="Arial" w:cs="Arial"/>
          <w:sz w:val="24"/>
          <w:szCs w:val="24"/>
        </w:rPr>
        <w:t xml:space="preserve">únicamente </w:t>
      </w:r>
      <w:r w:rsidR="00A072D9" w:rsidRPr="000769B9">
        <w:rPr>
          <w:rFonts w:ascii="Arial" w:hAnsi="Arial" w:cs="Arial"/>
          <w:sz w:val="24"/>
          <w:szCs w:val="24"/>
        </w:rPr>
        <w:t xml:space="preserve">en lo tocante al </w:t>
      </w:r>
      <w:r w:rsidR="00E02087" w:rsidRPr="000769B9">
        <w:rPr>
          <w:rFonts w:ascii="Arial" w:hAnsi="Arial" w:cs="Arial"/>
          <w:i/>
          <w:iCs/>
          <w:sz w:val="24"/>
          <w:szCs w:val="24"/>
        </w:rPr>
        <w:t>T</w:t>
      </w:r>
      <w:r w:rsidR="00A072D9" w:rsidRPr="000769B9">
        <w:rPr>
          <w:rFonts w:ascii="Arial" w:hAnsi="Arial" w:cs="Arial"/>
          <w:i/>
          <w:iCs/>
          <w:sz w:val="24"/>
          <w:szCs w:val="24"/>
        </w:rPr>
        <w:t>ema 3</w:t>
      </w:r>
      <w:r w:rsidR="002F715A" w:rsidRPr="000769B9">
        <w:rPr>
          <w:rFonts w:ascii="Arial" w:hAnsi="Arial" w:cs="Arial"/>
          <w:i/>
          <w:iCs/>
          <w:sz w:val="24"/>
          <w:szCs w:val="24"/>
        </w:rPr>
        <w:t xml:space="preserve"> </w:t>
      </w:r>
      <w:r w:rsidR="00B25F73" w:rsidRPr="000769B9">
        <w:rPr>
          <w:rFonts w:ascii="Arial" w:hAnsi="Arial" w:cs="Arial"/>
          <w:i/>
          <w:iCs/>
          <w:sz w:val="24"/>
          <w:szCs w:val="24"/>
        </w:rPr>
        <w:t>De la elegibilidad de la candidata Karla Arely Espinoza Esparza</w:t>
      </w:r>
      <w:r w:rsidR="00B25F73" w:rsidRPr="000769B9">
        <w:rPr>
          <w:rFonts w:ascii="Arial" w:hAnsi="Arial" w:cs="Arial"/>
          <w:sz w:val="24"/>
          <w:szCs w:val="24"/>
        </w:rPr>
        <w:t xml:space="preserve"> </w:t>
      </w:r>
      <w:r w:rsidRPr="000769B9">
        <w:rPr>
          <w:rFonts w:ascii="Arial" w:hAnsi="Arial" w:cs="Arial"/>
          <w:sz w:val="24"/>
          <w:szCs w:val="24"/>
        </w:rPr>
        <w:t>por lo que se ordenó la elaboración del engrose conducente, el cual quedó a cargo de</w:t>
      </w:r>
      <w:r w:rsidR="00A072D9" w:rsidRPr="000769B9">
        <w:rPr>
          <w:rFonts w:ascii="Arial" w:hAnsi="Arial" w:cs="Arial"/>
          <w:sz w:val="24"/>
          <w:szCs w:val="24"/>
        </w:rPr>
        <w:t xml:space="preserve"> </w:t>
      </w:r>
      <w:r w:rsidRPr="000769B9">
        <w:rPr>
          <w:rFonts w:ascii="Arial" w:hAnsi="Arial" w:cs="Arial"/>
          <w:sz w:val="24"/>
          <w:szCs w:val="24"/>
        </w:rPr>
        <w:t>l</w:t>
      </w:r>
      <w:r w:rsidR="00A072D9" w:rsidRPr="000769B9">
        <w:rPr>
          <w:rFonts w:ascii="Arial" w:hAnsi="Arial" w:cs="Arial"/>
          <w:sz w:val="24"/>
          <w:szCs w:val="24"/>
        </w:rPr>
        <w:t>a</w:t>
      </w:r>
      <w:r w:rsidRPr="000769B9">
        <w:rPr>
          <w:rFonts w:ascii="Arial" w:hAnsi="Arial" w:cs="Arial"/>
          <w:sz w:val="24"/>
          <w:szCs w:val="24"/>
        </w:rPr>
        <w:t xml:space="preserve"> Magistrad</w:t>
      </w:r>
      <w:r w:rsidR="00A072D9" w:rsidRPr="000769B9">
        <w:rPr>
          <w:rFonts w:ascii="Arial" w:hAnsi="Arial" w:cs="Arial"/>
          <w:sz w:val="24"/>
          <w:szCs w:val="24"/>
        </w:rPr>
        <w:t>a</w:t>
      </w:r>
      <w:r w:rsidRPr="000769B9">
        <w:rPr>
          <w:rFonts w:ascii="Arial" w:hAnsi="Arial" w:cs="Arial"/>
          <w:sz w:val="24"/>
          <w:szCs w:val="24"/>
        </w:rPr>
        <w:t xml:space="preserve"> </w:t>
      </w:r>
      <w:r w:rsidR="00A072D9" w:rsidRPr="000769B9">
        <w:rPr>
          <w:rFonts w:ascii="Arial" w:hAnsi="Arial" w:cs="Arial"/>
          <w:sz w:val="24"/>
          <w:szCs w:val="24"/>
        </w:rPr>
        <w:t>Claudia Eloisa Díaz de León González</w:t>
      </w:r>
      <w:r w:rsidRPr="000769B9">
        <w:rPr>
          <w:rFonts w:ascii="Arial" w:hAnsi="Arial" w:cs="Arial"/>
          <w:sz w:val="24"/>
          <w:szCs w:val="24"/>
        </w:rPr>
        <w:t>.</w:t>
      </w:r>
      <w:r w:rsidRPr="000769B9">
        <w:rPr>
          <w:rFonts w:ascii="Arial" w:hAnsi="Arial" w:cs="Arial"/>
          <w:sz w:val="24"/>
          <w:szCs w:val="24"/>
        </w:rPr>
        <w:cr/>
      </w:r>
    </w:p>
    <w:p w14:paraId="36533954" w14:textId="58FB947C" w:rsidR="00445DA1" w:rsidRPr="000769B9" w:rsidRDefault="00445DA1" w:rsidP="00B25F73">
      <w:pPr>
        <w:spacing w:line="360" w:lineRule="auto"/>
        <w:jc w:val="both"/>
        <w:rPr>
          <w:rFonts w:ascii="Arial" w:hAnsi="Arial" w:cs="Arial"/>
          <w:i/>
          <w:iCs/>
          <w:sz w:val="24"/>
          <w:szCs w:val="24"/>
        </w:rPr>
      </w:pPr>
      <w:r w:rsidRPr="000769B9">
        <w:rPr>
          <w:rFonts w:ascii="Arial" w:hAnsi="Arial" w:cs="Arial"/>
          <w:b/>
          <w:bCs/>
          <w:sz w:val="24"/>
          <w:szCs w:val="24"/>
        </w:rPr>
        <w:lastRenderedPageBreak/>
        <w:t>10. Añadidura de Consideraciones.</w:t>
      </w:r>
      <w:r w:rsidRPr="000769B9">
        <w:rPr>
          <w:rFonts w:ascii="Arial" w:hAnsi="Arial" w:cs="Arial"/>
          <w:sz w:val="24"/>
          <w:szCs w:val="24"/>
        </w:rPr>
        <w:t xml:space="preserve"> En la misma sesión, a efecto robustecer la argumentación vertida, se propusieron y aceptaron añadir las consideraciones expuestas</w:t>
      </w:r>
      <w:r w:rsidR="00E71435" w:rsidRPr="000769B9">
        <w:rPr>
          <w:rFonts w:ascii="Arial" w:hAnsi="Arial" w:cs="Arial"/>
          <w:sz w:val="24"/>
          <w:szCs w:val="24"/>
        </w:rPr>
        <w:t xml:space="preserve"> por las Magistradas y Magistrado de este Tribunal, en relación con el </w:t>
      </w:r>
      <w:r w:rsidR="00E71435" w:rsidRPr="000769B9">
        <w:rPr>
          <w:rFonts w:ascii="Arial" w:hAnsi="Arial" w:cs="Arial"/>
          <w:i/>
          <w:iCs/>
          <w:sz w:val="24"/>
          <w:szCs w:val="24"/>
        </w:rPr>
        <w:t xml:space="preserve">Tema 4. De la elegibilidad de la candidata María Guadalupe Arellano Espinosa. </w:t>
      </w:r>
    </w:p>
    <w:p w14:paraId="2405B49A" w14:textId="77777777" w:rsidR="00150948" w:rsidRPr="000769B9" w:rsidRDefault="00150948" w:rsidP="009F03E5">
      <w:pPr>
        <w:pStyle w:val="Sinespaciado"/>
        <w:rPr>
          <w:rFonts w:eastAsia="BatangChe"/>
        </w:rPr>
      </w:pPr>
    </w:p>
    <w:p w14:paraId="37A4CEC5" w14:textId="210EA79F" w:rsidR="00262507" w:rsidRPr="000769B9" w:rsidRDefault="00262507" w:rsidP="00C53F74">
      <w:pPr>
        <w:pStyle w:val="Prrafodelista"/>
        <w:numPr>
          <w:ilvl w:val="0"/>
          <w:numId w:val="11"/>
        </w:numPr>
        <w:ind w:left="284" w:hanging="295"/>
        <w:jc w:val="both"/>
        <w:rPr>
          <w:rFonts w:ascii="Arial" w:eastAsia="BatangChe" w:hAnsi="Arial" w:cs="Arial"/>
          <w:b/>
          <w:bCs/>
          <w:sz w:val="24"/>
          <w:szCs w:val="24"/>
        </w:rPr>
      </w:pPr>
      <w:r w:rsidRPr="000769B9">
        <w:rPr>
          <w:rFonts w:ascii="Arial" w:eastAsia="BatangChe" w:hAnsi="Arial" w:cs="Arial"/>
          <w:b/>
          <w:bCs/>
          <w:sz w:val="24"/>
          <w:szCs w:val="24"/>
        </w:rPr>
        <w:t>Competencia</w:t>
      </w:r>
    </w:p>
    <w:p w14:paraId="06C89463" w14:textId="77777777" w:rsidR="00565C43" w:rsidRPr="000769B9" w:rsidRDefault="00565C43" w:rsidP="009F03E5">
      <w:pPr>
        <w:pStyle w:val="Sinespaciado"/>
      </w:pPr>
    </w:p>
    <w:p w14:paraId="57588226" w14:textId="7BFAEEE4" w:rsidR="00891563" w:rsidRPr="000769B9" w:rsidRDefault="003F1759" w:rsidP="00656C94">
      <w:pPr>
        <w:spacing w:line="360" w:lineRule="auto"/>
        <w:jc w:val="both"/>
        <w:rPr>
          <w:rFonts w:ascii="Arial" w:hAnsi="Arial" w:cs="Arial"/>
          <w:bCs/>
          <w:sz w:val="24"/>
          <w:szCs w:val="24"/>
          <w:lang w:val="es-ES_tradnl"/>
        </w:rPr>
      </w:pPr>
      <w:r w:rsidRPr="000769B9">
        <w:rPr>
          <w:rFonts w:ascii="Arial" w:hAnsi="Arial" w:cs="Arial"/>
          <w:sz w:val="24"/>
          <w:szCs w:val="24"/>
          <w:lang w:val="es-ES_tradnl"/>
        </w:rPr>
        <w:t>Este Tribunal es competente para conocer y resolver los medios de impugnación interpuestos por partido</w:t>
      </w:r>
      <w:r w:rsidR="00A868DD" w:rsidRPr="000769B9">
        <w:rPr>
          <w:rFonts w:ascii="Arial" w:hAnsi="Arial" w:cs="Arial"/>
          <w:sz w:val="24"/>
          <w:szCs w:val="24"/>
          <w:lang w:val="es-ES_tradnl"/>
        </w:rPr>
        <w:t>s</w:t>
      </w:r>
      <w:r w:rsidRPr="000769B9">
        <w:rPr>
          <w:rFonts w:ascii="Arial" w:hAnsi="Arial" w:cs="Arial"/>
          <w:sz w:val="24"/>
          <w:szCs w:val="24"/>
          <w:lang w:val="es-ES_tradnl"/>
        </w:rPr>
        <w:t xml:space="preserve"> político</w:t>
      </w:r>
      <w:r w:rsidR="00A868DD" w:rsidRPr="000769B9">
        <w:rPr>
          <w:rFonts w:ascii="Arial" w:hAnsi="Arial" w:cs="Arial"/>
          <w:sz w:val="24"/>
          <w:szCs w:val="24"/>
          <w:lang w:val="es-ES_tradnl"/>
        </w:rPr>
        <w:t>s</w:t>
      </w:r>
      <w:r w:rsidR="004B0E93" w:rsidRPr="000769B9">
        <w:rPr>
          <w:rFonts w:ascii="Arial" w:hAnsi="Arial" w:cs="Arial"/>
          <w:sz w:val="24"/>
          <w:szCs w:val="24"/>
          <w:lang w:val="es-ES_tradnl"/>
        </w:rPr>
        <w:t xml:space="preserve">, </w:t>
      </w:r>
      <w:r w:rsidR="00A868DD" w:rsidRPr="000769B9">
        <w:rPr>
          <w:rFonts w:ascii="Arial" w:hAnsi="Arial" w:cs="Arial"/>
          <w:sz w:val="24"/>
          <w:szCs w:val="24"/>
          <w:lang w:val="es-ES_tradnl"/>
        </w:rPr>
        <w:t>quienes ostentan una candidatura</w:t>
      </w:r>
      <w:r w:rsidRPr="000769B9">
        <w:rPr>
          <w:rFonts w:ascii="Arial" w:hAnsi="Arial" w:cs="Arial"/>
          <w:sz w:val="24"/>
          <w:szCs w:val="24"/>
          <w:lang w:val="es-ES_tradnl"/>
        </w:rPr>
        <w:t xml:space="preserve"> a </w:t>
      </w:r>
      <w:r w:rsidR="00A868DD" w:rsidRPr="000769B9">
        <w:rPr>
          <w:rFonts w:ascii="Arial" w:hAnsi="Arial" w:cs="Arial"/>
          <w:sz w:val="24"/>
          <w:szCs w:val="24"/>
          <w:lang w:val="es-ES_tradnl"/>
        </w:rPr>
        <w:t xml:space="preserve">una </w:t>
      </w:r>
      <w:r w:rsidRPr="000769B9">
        <w:rPr>
          <w:rFonts w:ascii="Arial" w:hAnsi="Arial" w:cs="Arial"/>
          <w:sz w:val="24"/>
          <w:szCs w:val="24"/>
          <w:lang w:val="es-ES_tradnl"/>
        </w:rPr>
        <w:t>regiduría</w:t>
      </w:r>
      <w:r w:rsidR="004B0E93" w:rsidRPr="000769B9">
        <w:rPr>
          <w:rFonts w:ascii="Arial" w:hAnsi="Arial" w:cs="Arial"/>
          <w:sz w:val="24"/>
          <w:szCs w:val="24"/>
          <w:lang w:val="es-ES_tradnl"/>
        </w:rPr>
        <w:t xml:space="preserve"> y diversos ciudadanos por su propio derecho, </w:t>
      </w:r>
      <w:r w:rsidRPr="000769B9">
        <w:rPr>
          <w:rFonts w:ascii="Arial" w:hAnsi="Arial" w:cs="Arial"/>
          <w:sz w:val="24"/>
          <w:szCs w:val="24"/>
          <w:lang w:val="es-ES_tradnl"/>
        </w:rPr>
        <w:t xml:space="preserve">en contra del acuerdo que tuvo como propósito asignar las regidurías </w:t>
      </w:r>
      <w:r w:rsidR="00A868DD" w:rsidRPr="000769B9">
        <w:rPr>
          <w:rFonts w:ascii="Arial" w:hAnsi="Arial" w:cs="Arial"/>
          <w:sz w:val="24"/>
          <w:szCs w:val="24"/>
          <w:lang w:val="es-ES_tradnl"/>
        </w:rPr>
        <w:t>de RP</w:t>
      </w:r>
      <w:r w:rsidRPr="000769B9">
        <w:rPr>
          <w:rFonts w:ascii="Arial" w:hAnsi="Arial" w:cs="Arial"/>
          <w:sz w:val="24"/>
          <w:szCs w:val="24"/>
          <w:lang w:val="es-ES_tradnl"/>
        </w:rPr>
        <w:t xml:space="preserve"> de</w:t>
      </w:r>
      <w:r w:rsidR="009F03E5" w:rsidRPr="000769B9">
        <w:rPr>
          <w:rFonts w:ascii="Arial" w:hAnsi="Arial" w:cs="Arial"/>
          <w:sz w:val="24"/>
          <w:szCs w:val="24"/>
          <w:lang w:val="es-ES_tradnl"/>
        </w:rPr>
        <w:t xml:space="preserve"> </w:t>
      </w:r>
      <w:r w:rsidRPr="000769B9">
        <w:rPr>
          <w:rFonts w:ascii="Arial" w:hAnsi="Arial" w:cs="Arial"/>
          <w:sz w:val="24"/>
          <w:szCs w:val="24"/>
          <w:lang w:val="es-ES_tradnl"/>
        </w:rPr>
        <w:t>l</w:t>
      </w:r>
      <w:r w:rsidR="009F03E5" w:rsidRPr="000769B9">
        <w:rPr>
          <w:rFonts w:ascii="Arial" w:hAnsi="Arial" w:cs="Arial"/>
          <w:sz w:val="24"/>
          <w:szCs w:val="24"/>
          <w:lang w:val="es-ES_tradnl"/>
        </w:rPr>
        <w:t>os</w:t>
      </w:r>
      <w:r w:rsidRPr="000769B9">
        <w:rPr>
          <w:rFonts w:ascii="Arial" w:hAnsi="Arial" w:cs="Arial"/>
          <w:sz w:val="24"/>
          <w:szCs w:val="24"/>
          <w:lang w:val="es-ES_tradnl"/>
        </w:rPr>
        <w:t xml:space="preserve"> Ayuntamiento</w:t>
      </w:r>
      <w:r w:rsidR="009F03E5" w:rsidRPr="000769B9">
        <w:rPr>
          <w:rFonts w:ascii="Arial" w:hAnsi="Arial" w:cs="Arial"/>
          <w:sz w:val="24"/>
          <w:szCs w:val="24"/>
          <w:lang w:val="es-ES_tradnl"/>
        </w:rPr>
        <w:t>s</w:t>
      </w:r>
      <w:r w:rsidRPr="000769B9">
        <w:rPr>
          <w:rFonts w:ascii="Arial" w:hAnsi="Arial" w:cs="Arial"/>
          <w:sz w:val="24"/>
          <w:szCs w:val="24"/>
          <w:lang w:val="es-ES_tradnl"/>
        </w:rPr>
        <w:t xml:space="preserve"> de Aguascaliente</w:t>
      </w:r>
      <w:r w:rsidR="009F03E5" w:rsidRPr="000769B9">
        <w:rPr>
          <w:rFonts w:ascii="Arial" w:hAnsi="Arial" w:cs="Arial"/>
          <w:sz w:val="24"/>
          <w:szCs w:val="24"/>
          <w:lang w:val="es-ES_tradnl"/>
        </w:rPr>
        <w:t>s</w:t>
      </w:r>
      <w:r w:rsidR="00B200A7" w:rsidRPr="000769B9">
        <w:rPr>
          <w:rFonts w:ascii="Arial" w:hAnsi="Arial" w:cs="Arial"/>
          <w:sz w:val="24"/>
          <w:szCs w:val="24"/>
          <w:lang w:val="es-ES_tradnl"/>
        </w:rPr>
        <w:t>,</w:t>
      </w:r>
      <w:r w:rsidR="009F03E5" w:rsidRPr="000769B9">
        <w:rPr>
          <w:rFonts w:ascii="Arial" w:hAnsi="Arial" w:cs="Arial"/>
          <w:sz w:val="24"/>
          <w:szCs w:val="24"/>
          <w:lang w:val="es-ES_tradnl"/>
        </w:rPr>
        <w:t xml:space="preserve"> Pabellón de Arteaga</w:t>
      </w:r>
      <w:r w:rsidR="00B200A7" w:rsidRPr="000769B9">
        <w:rPr>
          <w:rFonts w:ascii="Arial" w:hAnsi="Arial" w:cs="Arial"/>
          <w:sz w:val="24"/>
          <w:szCs w:val="24"/>
          <w:lang w:val="es-ES_tradnl"/>
        </w:rPr>
        <w:t xml:space="preserve"> y Jesús María,</w:t>
      </w:r>
      <w:r w:rsidR="009F03E5" w:rsidRPr="000769B9">
        <w:rPr>
          <w:rFonts w:ascii="Arial" w:hAnsi="Arial" w:cs="Arial"/>
          <w:sz w:val="24"/>
          <w:szCs w:val="24"/>
          <w:lang w:val="es-ES_tradnl"/>
        </w:rPr>
        <w:t xml:space="preserve"> respectivamente</w:t>
      </w:r>
      <w:r w:rsidR="004B0E93" w:rsidRPr="000769B9">
        <w:rPr>
          <w:rFonts w:ascii="Arial" w:hAnsi="Arial" w:cs="Arial"/>
          <w:sz w:val="24"/>
          <w:szCs w:val="24"/>
          <w:lang w:val="es-ES_tradnl"/>
        </w:rPr>
        <w:t xml:space="preserve">. </w:t>
      </w:r>
      <w:r w:rsidRPr="000769B9">
        <w:rPr>
          <w:rFonts w:ascii="Arial" w:hAnsi="Arial" w:cs="Arial"/>
          <w:bCs/>
          <w:sz w:val="24"/>
          <w:szCs w:val="24"/>
          <w:lang w:val="es-ES_tradnl"/>
        </w:rPr>
        <w:t xml:space="preserve"> Lo</w:t>
      </w:r>
      <w:r w:rsidR="00656C94" w:rsidRPr="000769B9">
        <w:rPr>
          <w:rFonts w:ascii="Arial" w:hAnsi="Arial" w:cs="Arial"/>
          <w:bCs/>
          <w:sz w:val="24"/>
          <w:szCs w:val="24"/>
          <w:lang w:val="es-ES_tradnl"/>
        </w:rPr>
        <w:t xml:space="preserve"> anterior, de conformidad con los artículos 1°, 2°, 9° y 10, fracción IV, 12 y 13 de los Lineamientos </w:t>
      </w:r>
      <w:r w:rsidR="004236CE" w:rsidRPr="000769B9">
        <w:rPr>
          <w:rFonts w:ascii="Arial" w:hAnsi="Arial" w:cs="Arial"/>
          <w:bCs/>
          <w:sz w:val="24"/>
          <w:szCs w:val="24"/>
          <w:lang w:val="es-ES_tradnl"/>
        </w:rPr>
        <w:t xml:space="preserve">para la </w:t>
      </w:r>
      <w:r w:rsidR="000C0164" w:rsidRPr="000769B9">
        <w:rPr>
          <w:rFonts w:ascii="Arial" w:hAnsi="Arial" w:cs="Arial"/>
          <w:bCs/>
          <w:sz w:val="24"/>
          <w:szCs w:val="24"/>
          <w:lang w:val="es-ES_tradnl"/>
        </w:rPr>
        <w:t>t</w:t>
      </w:r>
      <w:r w:rsidR="004236CE" w:rsidRPr="000769B9">
        <w:rPr>
          <w:rFonts w:ascii="Arial" w:hAnsi="Arial" w:cs="Arial"/>
          <w:bCs/>
          <w:sz w:val="24"/>
          <w:szCs w:val="24"/>
          <w:lang w:val="es-ES_tradnl"/>
        </w:rPr>
        <w:t xml:space="preserve">ramitación y sustanciación del asunto general, juicio electoral y juicio para la protección de los derechos político-electorales del Tribunal Electoral del Estado de Aguascalientes </w:t>
      </w:r>
      <w:r w:rsidR="00656C94" w:rsidRPr="000769B9">
        <w:rPr>
          <w:rFonts w:ascii="Arial" w:hAnsi="Arial" w:cs="Arial"/>
          <w:bCs/>
          <w:sz w:val="24"/>
          <w:szCs w:val="24"/>
          <w:lang w:val="es-ES_tradnl"/>
        </w:rPr>
        <w:t>y 9° del Reglamento Interior.</w:t>
      </w:r>
    </w:p>
    <w:p w14:paraId="1C1CDE32" w14:textId="3AB407D8" w:rsidR="00656C94" w:rsidRPr="000769B9" w:rsidRDefault="00656C94" w:rsidP="00470EA6">
      <w:pPr>
        <w:pStyle w:val="Sinespaciado"/>
        <w:rPr>
          <w:lang w:val="es-ES_tradnl"/>
        </w:rPr>
      </w:pPr>
    </w:p>
    <w:p w14:paraId="0FE8FCB2" w14:textId="77777777" w:rsidR="00D16AF0" w:rsidRPr="000769B9" w:rsidRDefault="00D16AF0" w:rsidP="00470EA6">
      <w:pPr>
        <w:pStyle w:val="Sinespaciado"/>
        <w:rPr>
          <w:lang w:val="es-ES_tradnl"/>
        </w:rPr>
      </w:pPr>
    </w:p>
    <w:p w14:paraId="2415DBB4" w14:textId="37973956" w:rsidR="00891563" w:rsidRPr="000769B9" w:rsidRDefault="002D055A" w:rsidP="00C53F74">
      <w:pPr>
        <w:pStyle w:val="NormalWeb"/>
        <w:spacing w:before="0" w:beforeAutospacing="0" w:after="0" w:afterAutospacing="0" w:line="360" w:lineRule="auto"/>
        <w:ind w:right="49"/>
        <w:contextualSpacing/>
        <w:mirrorIndents/>
        <w:jc w:val="both"/>
        <w:rPr>
          <w:rFonts w:ascii="Arial" w:hAnsi="Arial" w:cs="Arial"/>
          <w:b/>
        </w:rPr>
      </w:pPr>
      <w:r w:rsidRPr="000769B9">
        <w:rPr>
          <w:rFonts w:ascii="Arial" w:hAnsi="Arial" w:cs="Arial"/>
          <w:b/>
        </w:rPr>
        <w:t>I</w:t>
      </w:r>
      <w:r w:rsidR="005D46AB" w:rsidRPr="000769B9">
        <w:rPr>
          <w:rFonts w:ascii="Arial" w:hAnsi="Arial" w:cs="Arial"/>
          <w:b/>
        </w:rPr>
        <w:t>II</w:t>
      </w:r>
      <w:r w:rsidRPr="000769B9">
        <w:rPr>
          <w:rFonts w:ascii="Arial" w:hAnsi="Arial" w:cs="Arial"/>
          <w:b/>
        </w:rPr>
        <w:t>.</w:t>
      </w:r>
      <w:r w:rsidR="004F40B5" w:rsidRPr="000769B9">
        <w:rPr>
          <w:rFonts w:ascii="Arial" w:hAnsi="Arial" w:cs="Arial"/>
          <w:b/>
        </w:rPr>
        <w:t xml:space="preserve"> </w:t>
      </w:r>
      <w:r w:rsidR="00891563" w:rsidRPr="000769B9">
        <w:rPr>
          <w:rFonts w:ascii="Arial" w:hAnsi="Arial" w:cs="Arial"/>
          <w:b/>
        </w:rPr>
        <w:t>Causales de improcedencia</w:t>
      </w:r>
    </w:p>
    <w:p w14:paraId="1B1B09E7" w14:textId="7BB4B424" w:rsidR="00891563" w:rsidRPr="000769B9" w:rsidRDefault="00891563" w:rsidP="00E86F3C">
      <w:pPr>
        <w:pStyle w:val="Sinespaciado"/>
      </w:pPr>
    </w:p>
    <w:p w14:paraId="3B2BBF45" w14:textId="2038A1B2" w:rsidR="00E86F3C" w:rsidRPr="000769B9" w:rsidRDefault="00891563" w:rsidP="007B02BA">
      <w:pPr>
        <w:pStyle w:val="NormalWeb"/>
        <w:spacing w:before="0" w:beforeAutospacing="0" w:after="0" w:afterAutospacing="0" w:line="360" w:lineRule="auto"/>
        <w:ind w:right="49"/>
        <w:contextualSpacing/>
        <w:mirrorIndents/>
        <w:jc w:val="both"/>
        <w:rPr>
          <w:rFonts w:ascii="Arial" w:hAnsi="Arial" w:cs="Arial"/>
          <w:bCs/>
        </w:rPr>
      </w:pPr>
      <w:r w:rsidRPr="000769B9">
        <w:rPr>
          <w:rFonts w:ascii="Arial" w:hAnsi="Arial" w:cs="Arial"/>
          <w:bCs/>
        </w:rPr>
        <w:t xml:space="preserve">La ciudadana Karla Arely Espinoza Esparza, menciona que las y los ciudadanos Elizabeth Vázquez Guzmán, Enrique Humberto Azcona Ávila y Juan Alberto Gutiérrez Almaguer, </w:t>
      </w:r>
      <w:r w:rsidRPr="000769B9">
        <w:rPr>
          <w:rFonts w:ascii="Arial" w:hAnsi="Arial" w:cs="Arial"/>
          <w:b/>
        </w:rPr>
        <w:t>carecen de</w:t>
      </w:r>
      <w:r w:rsidRPr="000769B9">
        <w:rPr>
          <w:rFonts w:ascii="Arial" w:hAnsi="Arial" w:cs="Arial"/>
          <w:bCs/>
        </w:rPr>
        <w:t xml:space="preserve"> </w:t>
      </w:r>
      <w:r w:rsidRPr="000769B9">
        <w:rPr>
          <w:rFonts w:ascii="Arial" w:hAnsi="Arial" w:cs="Arial"/>
          <w:b/>
        </w:rPr>
        <w:t>interés jurídico y legítimo</w:t>
      </w:r>
      <w:r w:rsidRPr="000769B9">
        <w:rPr>
          <w:rFonts w:ascii="Arial" w:hAnsi="Arial" w:cs="Arial"/>
          <w:bCs/>
        </w:rPr>
        <w:t xml:space="preserve"> en la presente causa. </w:t>
      </w:r>
    </w:p>
    <w:p w14:paraId="379FEB27" w14:textId="77777777" w:rsidR="007B02BA" w:rsidRPr="000769B9" w:rsidRDefault="007B02BA" w:rsidP="007B02BA">
      <w:pPr>
        <w:pStyle w:val="Sinespaciado"/>
      </w:pPr>
    </w:p>
    <w:p w14:paraId="71BB7194" w14:textId="1AA41B79" w:rsidR="0088038E" w:rsidRPr="000769B9" w:rsidRDefault="0088038E" w:rsidP="007B02BA">
      <w:pPr>
        <w:pStyle w:val="Sinespaciado"/>
        <w:spacing w:line="360" w:lineRule="auto"/>
        <w:jc w:val="both"/>
        <w:rPr>
          <w:rFonts w:ascii="Arial" w:hAnsi="Arial" w:cs="Arial"/>
          <w:sz w:val="24"/>
          <w:szCs w:val="24"/>
        </w:rPr>
      </w:pPr>
      <w:r w:rsidRPr="000769B9">
        <w:rPr>
          <w:rFonts w:ascii="Arial" w:hAnsi="Arial" w:cs="Arial"/>
          <w:sz w:val="24"/>
          <w:szCs w:val="24"/>
        </w:rPr>
        <w:t>Por su parte, la ciudadana María Guadalupe Espinoza Esparza, menciona que la ciudadana Rebeca Yolanda Bernal Alemán</w:t>
      </w:r>
      <w:r w:rsidR="007B02BA" w:rsidRPr="000769B9">
        <w:rPr>
          <w:rFonts w:ascii="Arial" w:hAnsi="Arial" w:cs="Arial"/>
          <w:sz w:val="24"/>
          <w:szCs w:val="24"/>
        </w:rPr>
        <w:t xml:space="preserve"> carece de interés jurídico y legítimo para impugnar el referido acuerdo.</w:t>
      </w:r>
    </w:p>
    <w:p w14:paraId="24BEA509" w14:textId="77777777" w:rsidR="007B02BA" w:rsidRPr="000769B9" w:rsidRDefault="007B02BA" w:rsidP="007B02BA">
      <w:pPr>
        <w:pStyle w:val="Sinespaciado"/>
      </w:pPr>
    </w:p>
    <w:p w14:paraId="2759EE78" w14:textId="55254E5D" w:rsidR="00E86F3C" w:rsidRPr="000769B9" w:rsidRDefault="00E86F3C" w:rsidP="00C53F74">
      <w:pPr>
        <w:pStyle w:val="NormalWeb"/>
        <w:spacing w:before="0" w:beforeAutospacing="0" w:after="0" w:afterAutospacing="0" w:line="360" w:lineRule="auto"/>
        <w:ind w:right="49"/>
        <w:contextualSpacing/>
        <w:mirrorIndents/>
        <w:jc w:val="both"/>
        <w:rPr>
          <w:rFonts w:ascii="Arial" w:hAnsi="Arial" w:cs="Arial"/>
          <w:bCs/>
        </w:rPr>
      </w:pPr>
      <w:r w:rsidRPr="000769B9">
        <w:rPr>
          <w:rFonts w:ascii="Arial" w:hAnsi="Arial" w:cs="Arial"/>
        </w:rPr>
        <w:t>Este Tribunal estima que si bien es cierto que no tienen interés jurídico para cuestionar la supuesta inelegibilidad de una candidatura, también es que sí tienen interés legítimo para ello, al considerarse que las reglas o requisitos de elegibilidad son cuestiones de orden público que debe estar plenamente definidos para brindar certeza y legalidad en el proceso electoral, ya que se garantiza la idoneidad para desempeñar el cargo público para el que es electo</w:t>
      </w:r>
      <w:r w:rsidRPr="000769B9">
        <w:rPr>
          <w:rStyle w:val="Refdenotaalpie"/>
          <w:rFonts w:ascii="Arial" w:eastAsia="Arial" w:hAnsi="Arial" w:cs="Arial"/>
        </w:rPr>
        <w:footnoteReference w:id="4"/>
      </w:r>
      <w:r w:rsidRPr="000769B9">
        <w:rPr>
          <w:rFonts w:ascii="Arial" w:hAnsi="Arial" w:cs="Arial"/>
        </w:rPr>
        <w:t>.</w:t>
      </w:r>
    </w:p>
    <w:p w14:paraId="371684E3" w14:textId="77777777" w:rsidR="00E86F3C" w:rsidRPr="000769B9" w:rsidRDefault="00E86F3C" w:rsidP="00E86F3C">
      <w:pPr>
        <w:pStyle w:val="Sinespaciado"/>
      </w:pPr>
    </w:p>
    <w:p w14:paraId="3CE01158" w14:textId="1ECBB31B" w:rsidR="004F40B5" w:rsidRPr="000769B9" w:rsidRDefault="00E86F3C" w:rsidP="00C53F74">
      <w:pPr>
        <w:pStyle w:val="NormalWeb"/>
        <w:spacing w:before="0" w:beforeAutospacing="0" w:after="0" w:afterAutospacing="0" w:line="360" w:lineRule="auto"/>
        <w:ind w:right="49"/>
        <w:contextualSpacing/>
        <w:mirrorIndents/>
        <w:jc w:val="both"/>
        <w:rPr>
          <w:rFonts w:ascii="Arial" w:hAnsi="Arial" w:cs="Arial"/>
          <w:b/>
        </w:rPr>
      </w:pPr>
      <w:r w:rsidRPr="000769B9">
        <w:rPr>
          <w:rFonts w:ascii="Arial" w:hAnsi="Arial" w:cs="Arial"/>
          <w:b/>
        </w:rPr>
        <w:t xml:space="preserve">IV. </w:t>
      </w:r>
      <w:r w:rsidR="004F40B5" w:rsidRPr="000769B9">
        <w:rPr>
          <w:rFonts w:ascii="Arial" w:hAnsi="Arial" w:cs="Arial"/>
          <w:b/>
        </w:rPr>
        <w:t>Procedencia</w:t>
      </w:r>
    </w:p>
    <w:p w14:paraId="66940CA2" w14:textId="77777777" w:rsidR="00470EA6" w:rsidRPr="000769B9" w:rsidRDefault="00470EA6" w:rsidP="00470EA6">
      <w:pPr>
        <w:pStyle w:val="Sinespaciado"/>
      </w:pPr>
    </w:p>
    <w:p w14:paraId="22A02369" w14:textId="3FC9A3E4" w:rsidR="003F1759" w:rsidRPr="000769B9" w:rsidRDefault="00A868DD" w:rsidP="00656C94">
      <w:pPr>
        <w:spacing w:line="360" w:lineRule="auto"/>
        <w:jc w:val="both"/>
        <w:rPr>
          <w:rFonts w:ascii="Arial" w:hAnsi="Arial" w:cs="Arial"/>
          <w:sz w:val="24"/>
          <w:szCs w:val="24"/>
          <w:lang w:eastAsia="en-US"/>
        </w:rPr>
      </w:pPr>
      <w:r w:rsidRPr="000769B9">
        <w:rPr>
          <w:rFonts w:ascii="Arial" w:hAnsi="Arial" w:cs="Arial"/>
          <w:sz w:val="24"/>
          <w:szCs w:val="24"/>
          <w:lang w:eastAsia="en-US"/>
        </w:rPr>
        <w:t>Los juicios ciudadanos</w:t>
      </w:r>
      <w:r w:rsidR="00656C94" w:rsidRPr="000769B9">
        <w:rPr>
          <w:rFonts w:ascii="Arial" w:hAnsi="Arial" w:cs="Arial"/>
          <w:sz w:val="24"/>
          <w:szCs w:val="24"/>
          <w:lang w:eastAsia="en-US"/>
        </w:rPr>
        <w:t xml:space="preserve"> cumple</w:t>
      </w:r>
      <w:r w:rsidRPr="000769B9">
        <w:rPr>
          <w:rFonts w:ascii="Arial" w:hAnsi="Arial" w:cs="Arial"/>
          <w:sz w:val="24"/>
          <w:szCs w:val="24"/>
          <w:lang w:eastAsia="en-US"/>
        </w:rPr>
        <w:t>n</w:t>
      </w:r>
      <w:r w:rsidR="00656C94" w:rsidRPr="000769B9">
        <w:rPr>
          <w:rFonts w:ascii="Arial" w:hAnsi="Arial" w:cs="Arial"/>
          <w:sz w:val="24"/>
          <w:szCs w:val="24"/>
          <w:lang w:eastAsia="en-US"/>
        </w:rPr>
        <w:t xml:space="preserve"> con los requisitos de procedencia previstos en los artículos 302, párrafo primero y 307, fracción II del Código Electoral, en relación con los diversos 1°, 2°, 10 y 11 de los Lineamientos.</w:t>
      </w:r>
      <w:r w:rsidR="006056A9" w:rsidRPr="000769B9">
        <w:rPr>
          <w:rFonts w:ascii="Arial" w:hAnsi="Arial" w:cs="Arial"/>
          <w:sz w:val="24"/>
          <w:szCs w:val="24"/>
          <w:lang w:eastAsia="en-US"/>
        </w:rPr>
        <w:t xml:space="preserve"> </w:t>
      </w:r>
      <w:r w:rsidR="003F1759" w:rsidRPr="000769B9">
        <w:rPr>
          <w:rFonts w:ascii="Arial" w:hAnsi="Arial" w:cs="Arial"/>
          <w:sz w:val="24"/>
          <w:szCs w:val="24"/>
          <w:lang w:eastAsia="en-US"/>
        </w:rPr>
        <w:t>A su vez</w:t>
      </w:r>
      <w:r w:rsidR="005D6112" w:rsidRPr="000769B9">
        <w:rPr>
          <w:rFonts w:ascii="Arial" w:hAnsi="Arial" w:cs="Arial"/>
          <w:sz w:val="24"/>
          <w:szCs w:val="24"/>
          <w:lang w:eastAsia="en-US"/>
        </w:rPr>
        <w:t xml:space="preserve">, </w:t>
      </w:r>
      <w:r w:rsidR="003F1759" w:rsidRPr="000769B9">
        <w:rPr>
          <w:rFonts w:ascii="Arial" w:hAnsi="Arial" w:cs="Arial"/>
          <w:sz w:val="24"/>
          <w:szCs w:val="24"/>
          <w:lang w:eastAsia="en-US"/>
        </w:rPr>
        <w:t xml:space="preserve">los recursos de nulidad cumplen con los </w:t>
      </w:r>
      <w:r w:rsidR="005D6112" w:rsidRPr="000769B9">
        <w:rPr>
          <w:rFonts w:ascii="Arial" w:hAnsi="Arial" w:cs="Arial"/>
          <w:sz w:val="24"/>
          <w:szCs w:val="24"/>
          <w:lang w:eastAsia="en-US"/>
        </w:rPr>
        <w:t>requisitos</w:t>
      </w:r>
      <w:r w:rsidR="003F1759" w:rsidRPr="000769B9">
        <w:rPr>
          <w:rFonts w:ascii="Arial" w:hAnsi="Arial" w:cs="Arial"/>
          <w:sz w:val="24"/>
          <w:szCs w:val="24"/>
          <w:lang w:eastAsia="en-US"/>
        </w:rPr>
        <w:t xml:space="preserve"> especiales previstos en el </w:t>
      </w:r>
      <w:r w:rsidR="00470EA6" w:rsidRPr="000769B9">
        <w:rPr>
          <w:rFonts w:ascii="Arial" w:hAnsi="Arial" w:cs="Arial"/>
          <w:sz w:val="24"/>
          <w:szCs w:val="24"/>
          <w:lang w:eastAsia="en-US"/>
        </w:rPr>
        <w:t>artículo</w:t>
      </w:r>
      <w:r w:rsidR="003F1759" w:rsidRPr="000769B9">
        <w:rPr>
          <w:rFonts w:ascii="Arial" w:hAnsi="Arial" w:cs="Arial"/>
          <w:sz w:val="24"/>
          <w:szCs w:val="24"/>
          <w:lang w:eastAsia="en-US"/>
        </w:rPr>
        <w:t xml:space="preserve"> 341 de</w:t>
      </w:r>
      <w:r w:rsidR="005D6112" w:rsidRPr="000769B9">
        <w:rPr>
          <w:rFonts w:ascii="Arial" w:hAnsi="Arial" w:cs="Arial"/>
          <w:sz w:val="24"/>
          <w:szCs w:val="24"/>
          <w:lang w:eastAsia="en-US"/>
        </w:rPr>
        <w:t>l Código Electoral.</w:t>
      </w:r>
    </w:p>
    <w:p w14:paraId="42BAE2B4" w14:textId="77777777" w:rsidR="004F40B5" w:rsidRPr="000769B9" w:rsidRDefault="004F40B5" w:rsidP="00033265">
      <w:pPr>
        <w:pStyle w:val="Sinespaciado"/>
      </w:pPr>
    </w:p>
    <w:p w14:paraId="1697F001" w14:textId="77A4940D" w:rsidR="004F40B5" w:rsidRPr="000769B9" w:rsidRDefault="004F40B5" w:rsidP="00033265">
      <w:pPr>
        <w:pStyle w:val="NormalWeb"/>
        <w:spacing w:before="0" w:beforeAutospacing="0" w:after="0" w:afterAutospacing="0" w:line="360" w:lineRule="auto"/>
        <w:ind w:right="49"/>
        <w:contextualSpacing/>
        <w:mirrorIndents/>
        <w:jc w:val="both"/>
        <w:rPr>
          <w:rFonts w:ascii="Arial" w:hAnsi="Arial" w:cs="Arial"/>
        </w:rPr>
      </w:pPr>
      <w:r w:rsidRPr="000769B9">
        <w:rPr>
          <w:rFonts w:ascii="Arial" w:hAnsi="Arial" w:cs="Arial"/>
          <w:b/>
        </w:rPr>
        <w:t>1. Forma</w:t>
      </w:r>
      <w:r w:rsidR="003F1759" w:rsidRPr="000769B9">
        <w:rPr>
          <w:rFonts w:ascii="Arial" w:hAnsi="Arial" w:cs="Arial"/>
        </w:rPr>
        <w:t>.</w:t>
      </w:r>
      <w:r w:rsidRPr="000769B9">
        <w:rPr>
          <w:rFonts w:ascii="Arial" w:hAnsi="Arial" w:cs="Arial"/>
        </w:rPr>
        <w:t xml:space="preserve"> </w:t>
      </w:r>
      <w:r w:rsidR="003F1759" w:rsidRPr="000769B9">
        <w:rPr>
          <w:rFonts w:ascii="Arial" w:hAnsi="Arial" w:cs="Arial"/>
        </w:rPr>
        <w:t xml:space="preserve">Las demandas cumplen con el presente requisito porque: </w:t>
      </w:r>
      <w:r w:rsidR="003F1759" w:rsidRPr="000769B9">
        <w:rPr>
          <w:rFonts w:ascii="Arial" w:hAnsi="Arial" w:cs="Arial"/>
          <w:b/>
          <w:bCs/>
          <w:i/>
          <w:iCs/>
        </w:rPr>
        <w:t>a)</w:t>
      </w:r>
      <w:r w:rsidR="003F1759" w:rsidRPr="000769B9">
        <w:rPr>
          <w:rFonts w:ascii="Arial" w:hAnsi="Arial" w:cs="Arial"/>
        </w:rPr>
        <w:t xml:space="preserve"> fueron presentadas por escrito ante la autoridad responsable; </w:t>
      </w:r>
      <w:r w:rsidR="003F1759" w:rsidRPr="000769B9">
        <w:rPr>
          <w:rFonts w:ascii="Arial" w:hAnsi="Arial" w:cs="Arial"/>
          <w:b/>
          <w:bCs/>
          <w:i/>
          <w:iCs/>
        </w:rPr>
        <w:t>b)</w:t>
      </w:r>
      <w:r w:rsidR="003F1759" w:rsidRPr="000769B9">
        <w:rPr>
          <w:rFonts w:ascii="Arial" w:hAnsi="Arial" w:cs="Arial"/>
        </w:rPr>
        <w:t xml:space="preserve"> en ellas se hace constar la denominación del </w:t>
      </w:r>
      <w:r w:rsidR="003F1759" w:rsidRPr="000769B9">
        <w:rPr>
          <w:rFonts w:ascii="Arial" w:hAnsi="Arial" w:cs="Arial"/>
        </w:rPr>
        <w:lastRenderedPageBreak/>
        <w:t xml:space="preserve">instituto político </w:t>
      </w:r>
      <w:r w:rsidR="00F42B3E" w:rsidRPr="000769B9">
        <w:rPr>
          <w:rFonts w:ascii="Arial" w:hAnsi="Arial" w:cs="Arial"/>
        </w:rPr>
        <w:t xml:space="preserve">o ciudadano por </w:t>
      </w:r>
      <w:r w:rsidR="004B0E93" w:rsidRPr="000769B9">
        <w:rPr>
          <w:rFonts w:ascii="Arial" w:hAnsi="Arial" w:cs="Arial"/>
        </w:rPr>
        <w:t>su propio derecho</w:t>
      </w:r>
      <w:r w:rsidR="003F1759" w:rsidRPr="000769B9">
        <w:rPr>
          <w:rFonts w:ascii="Arial" w:hAnsi="Arial" w:cs="Arial"/>
        </w:rPr>
        <w:t>,</w:t>
      </w:r>
      <w:r w:rsidR="00F42B3E" w:rsidRPr="000769B9">
        <w:rPr>
          <w:rFonts w:ascii="Arial" w:hAnsi="Arial" w:cs="Arial"/>
        </w:rPr>
        <w:t xml:space="preserve"> en su calidad de actor, respectivamente </w:t>
      </w:r>
      <w:r w:rsidR="003F1759" w:rsidRPr="000769B9">
        <w:rPr>
          <w:rFonts w:ascii="Arial" w:hAnsi="Arial" w:cs="Arial"/>
          <w:b/>
          <w:bCs/>
          <w:i/>
          <w:iCs/>
        </w:rPr>
        <w:t>c)</w:t>
      </w:r>
      <w:r w:rsidR="003F1759" w:rsidRPr="000769B9">
        <w:rPr>
          <w:rFonts w:ascii="Arial" w:hAnsi="Arial" w:cs="Arial"/>
        </w:rPr>
        <w:t xml:space="preserve"> se identifica el acto impugnado y; </w:t>
      </w:r>
      <w:r w:rsidR="003F1759" w:rsidRPr="000769B9">
        <w:rPr>
          <w:rFonts w:ascii="Arial" w:hAnsi="Arial" w:cs="Arial"/>
          <w:b/>
          <w:bCs/>
          <w:i/>
          <w:iCs/>
        </w:rPr>
        <w:t>d)</w:t>
      </w:r>
      <w:r w:rsidR="003F1759" w:rsidRPr="000769B9">
        <w:rPr>
          <w:rFonts w:ascii="Arial" w:hAnsi="Arial" w:cs="Arial"/>
        </w:rPr>
        <w:t xml:space="preserve"> se enuncian los hechos y agravios en los que basa su impugnación, así como los preceptos presuntamente violados.</w:t>
      </w:r>
    </w:p>
    <w:p w14:paraId="5DDF1D52" w14:textId="77777777" w:rsidR="004F40B5" w:rsidRPr="000769B9" w:rsidRDefault="004F40B5" w:rsidP="00033265">
      <w:pPr>
        <w:pStyle w:val="Sinespaciado"/>
      </w:pPr>
    </w:p>
    <w:p w14:paraId="28A6DE91" w14:textId="26E81C5F" w:rsidR="005D6112" w:rsidRPr="000769B9" w:rsidRDefault="004F40B5" w:rsidP="006056A9">
      <w:pPr>
        <w:pStyle w:val="NormalWeb"/>
        <w:spacing w:before="0" w:beforeAutospacing="0" w:after="0" w:afterAutospacing="0" w:line="360" w:lineRule="auto"/>
        <w:ind w:right="49"/>
        <w:contextualSpacing/>
        <w:mirrorIndents/>
        <w:jc w:val="both"/>
        <w:rPr>
          <w:rFonts w:ascii="Arial" w:hAnsi="Arial" w:cs="Arial"/>
        </w:rPr>
      </w:pPr>
      <w:r w:rsidRPr="000769B9">
        <w:rPr>
          <w:rFonts w:ascii="Arial" w:hAnsi="Arial" w:cs="Arial"/>
          <w:b/>
        </w:rPr>
        <w:t>2. Oportunidad</w:t>
      </w:r>
      <w:r w:rsidRPr="000769B9">
        <w:rPr>
          <w:rFonts w:ascii="Arial" w:hAnsi="Arial" w:cs="Arial"/>
        </w:rPr>
        <w:t xml:space="preserve">. </w:t>
      </w:r>
      <w:r w:rsidR="005D6112" w:rsidRPr="000769B9">
        <w:rPr>
          <w:rFonts w:ascii="Arial" w:hAnsi="Arial" w:cs="Arial"/>
        </w:rPr>
        <w:t>Los medios de impugnación fueron presentados en tiempo y forma, ya que la sesión extraordinaria del Consejo General en la que se designaron las regidurías de RP de</w:t>
      </w:r>
      <w:r w:rsidR="009F03E5" w:rsidRPr="000769B9">
        <w:rPr>
          <w:rFonts w:ascii="Arial" w:hAnsi="Arial" w:cs="Arial"/>
        </w:rPr>
        <w:t xml:space="preserve"> </w:t>
      </w:r>
      <w:r w:rsidR="005D6112" w:rsidRPr="000769B9">
        <w:rPr>
          <w:rFonts w:ascii="Arial" w:hAnsi="Arial" w:cs="Arial"/>
        </w:rPr>
        <w:t>l</w:t>
      </w:r>
      <w:r w:rsidR="009F03E5" w:rsidRPr="000769B9">
        <w:rPr>
          <w:rFonts w:ascii="Arial" w:hAnsi="Arial" w:cs="Arial"/>
        </w:rPr>
        <w:t>os</w:t>
      </w:r>
      <w:r w:rsidR="005D6112" w:rsidRPr="000769B9">
        <w:rPr>
          <w:rFonts w:ascii="Arial" w:hAnsi="Arial" w:cs="Arial"/>
        </w:rPr>
        <w:t xml:space="preserve"> Ayuntamiento</w:t>
      </w:r>
      <w:r w:rsidR="009F03E5" w:rsidRPr="000769B9">
        <w:rPr>
          <w:rFonts w:ascii="Arial" w:hAnsi="Arial" w:cs="Arial"/>
        </w:rPr>
        <w:t>s</w:t>
      </w:r>
      <w:r w:rsidR="005D6112" w:rsidRPr="000769B9">
        <w:rPr>
          <w:rFonts w:ascii="Arial" w:hAnsi="Arial" w:cs="Arial"/>
        </w:rPr>
        <w:t xml:space="preserve"> de Aguascalientes</w:t>
      </w:r>
      <w:r w:rsidR="00E86F3C" w:rsidRPr="000769B9">
        <w:rPr>
          <w:rFonts w:ascii="Arial" w:hAnsi="Arial" w:cs="Arial"/>
        </w:rPr>
        <w:t>,</w:t>
      </w:r>
      <w:r w:rsidR="009F03E5" w:rsidRPr="000769B9">
        <w:rPr>
          <w:rFonts w:ascii="Arial" w:hAnsi="Arial" w:cs="Arial"/>
        </w:rPr>
        <w:t xml:space="preserve"> Pabellón de Arteaga</w:t>
      </w:r>
      <w:r w:rsidR="00E86F3C" w:rsidRPr="000769B9">
        <w:rPr>
          <w:rFonts w:ascii="Arial" w:hAnsi="Arial" w:cs="Arial"/>
        </w:rPr>
        <w:t xml:space="preserve"> y Jesús María</w:t>
      </w:r>
      <w:r w:rsidR="009F03E5" w:rsidRPr="000769B9">
        <w:rPr>
          <w:rFonts w:ascii="Arial" w:hAnsi="Arial" w:cs="Arial"/>
        </w:rPr>
        <w:t xml:space="preserve">, </w:t>
      </w:r>
      <w:r w:rsidR="005D6112" w:rsidRPr="000769B9">
        <w:rPr>
          <w:rFonts w:ascii="Arial" w:hAnsi="Arial" w:cs="Arial"/>
        </w:rPr>
        <w:t>se realizó el 13 de junio y las demandas fueron presentad</w:t>
      </w:r>
      <w:r w:rsidR="00D13AF3" w:rsidRPr="000769B9">
        <w:rPr>
          <w:rFonts w:ascii="Arial" w:hAnsi="Arial" w:cs="Arial"/>
        </w:rPr>
        <w:t>a</w:t>
      </w:r>
      <w:r w:rsidR="005D6112" w:rsidRPr="000769B9">
        <w:rPr>
          <w:rFonts w:ascii="Arial" w:hAnsi="Arial" w:cs="Arial"/>
        </w:rPr>
        <w:t xml:space="preserve">s a más tardar el 17 de junio, </w:t>
      </w:r>
      <w:r w:rsidR="009E79A7" w:rsidRPr="000769B9">
        <w:rPr>
          <w:rFonts w:ascii="Arial" w:hAnsi="Arial" w:cs="Arial"/>
        </w:rPr>
        <w:t>es decir, dentro del plazo legal de cuatro días previsto en el artículo 301 del Código Electoral</w:t>
      </w:r>
      <w:r w:rsidR="0094720A" w:rsidRPr="000769B9">
        <w:rPr>
          <w:rFonts w:ascii="Arial" w:hAnsi="Arial" w:cs="Arial"/>
        </w:rPr>
        <w:t>.</w:t>
      </w:r>
      <w:r w:rsidR="0094720A" w:rsidRPr="000769B9">
        <w:rPr>
          <w:rStyle w:val="Refdenotaalpie"/>
          <w:rFonts w:ascii="Arial" w:hAnsi="Arial" w:cs="Arial"/>
        </w:rPr>
        <w:footnoteReference w:id="5"/>
      </w:r>
    </w:p>
    <w:p w14:paraId="71B8C8E3" w14:textId="77777777" w:rsidR="006056A9" w:rsidRPr="000769B9" w:rsidRDefault="006056A9" w:rsidP="006056A9">
      <w:pPr>
        <w:pStyle w:val="Sinespaciado"/>
      </w:pPr>
    </w:p>
    <w:p w14:paraId="0062B646" w14:textId="2D9BBAFA" w:rsidR="004F40B5" w:rsidRPr="000769B9" w:rsidRDefault="004F40B5" w:rsidP="00C53F74">
      <w:pPr>
        <w:pStyle w:val="NormalWeb"/>
        <w:spacing w:before="0" w:beforeAutospacing="0" w:after="0" w:afterAutospacing="0" w:line="360" w:lineRule="auto"/>
        <w:jc w:val="both"/>
        <w:rPr>
          <w:rFonts w:ascii="Arial" w:hAnsi="Arial" w:cs="Arial"/>
        </w:rPr>
      </w:pPr>
      <w:r w:rsidRPr="000769B9">
        <w:rPr>
          <w:rFonts w:ascii="Arial" w:hAnsi="Arial" w:cs="Arial"/>
          <w:b/>
          <w:bCs/>
        </w:rPr>
        <w:t xml:space="preserve">3. Legitimación y personería. </w:t>
      </w:r>
      <w:r w:rsidR="005D6112" w:rsidRPr="000769B9">
        <w:rPr>
          <w:rFonts w:ascii="Arial" w:hAnsi="Arial" w:cs="Arial"/>
        </w:rPr>
        <w:t>L</w:t>
      </w:r>
      <w:r w:rsidR="00E86F3C" w:rsidRPr="000769B9">
        <w:rPr>
          <w:rFonts w:ascii="Arial" w:hAnsi="Arial" w:cs="Arial"/>
        </w:rPr>
        <w:t>as y los actores</w:t>
      </w:r>
      <w:r w:rsidR="005D6112" w:rsidRPr="000769B9">
        <w:rPr>
          <w:rFonts w:ascii="Arial" w:hAnsi="Arial" w:cs="Arial"/>
        </w:rPr>
        <w:t xml:space="preserve"> se</w:t>
      </w:r>
      <w:r w:rsidR="00806158" w:rsidRPr="000769B9">
        <w:rPr>
          <w:rFonts w:ascii="Arial" w:hAnsi="Arial" w:cs="Arial"/>
        </w:rPr>
        <w:t xml:space="preserve"> </w:t>
      </w:r>
      <w:r w:rsidR="00C53F74" w:rsidRPr="000769B9">
        <w:rPr>
          <w:rFonts w:ascii="Arial" w:hAnsi="Arial" w:cs="Arial"/>
        </w:rPr>
        <w:t>encuentra</w:t>
      </w:r>
      <w:r w:rsidR="006056A9" w:rsidRPr="000769B9">
        <w:rPr>
          <w:rFonts w:ascii="Arial" w:hAnsi="Arial" w:cs="Arial"/>
        </w:rPr>
        <w:t>n</w:t>
      </w:r>
      <w:r w:rsidR="00806158" w:rsidRPr="000769B9">
        <w:rPr>
          <w:rFonts w:ascii="Arial" w:hAnsi="Arial" w:cs="Arial"/>
        </w:rPr>
        <w:t xml:space="preserve"> l</w:t>
      </w:r>
      <w:r w:rsidR="00C53F74" w:rsidRPr="000769B9">
        <w:rPr>
          <w:rFonts w:ascii="Arial" w:hAnsi="Arial" w:cs="Arial"/>
        </w:rPr>
        <w:t>egitimado</w:t>
      </w:r>
      <w:r w:rsidR="006056A9" w:rsidRPr="000769B9">
        <w:rPr>
          <w:rFonts w:ascii="Arial" w:hAnsi="Arial" w:cs="Arial"/>
        </w:rPr>
        <w:t>s</w:t>
      </w:r>
      <w:r w:rsidR="00CE35A8" w:rsidRPr="000769B9">
        <w:rPr>
          <w:rFonts w:ascii="Arial" w:hAnsi="Arial" w:cs="Arial"/>
        </w:rPr>
        <w:t xml:space="preserve"> de conformidad con lo dispuesto por el artículo 342 del Código Electoral, </w:t>
      </w:r>
      <w:r w:rsidR="00C303D3" w:rsidRPr="000769B9">
        <w:rPr>
          <w:rFonts w:ascii="Arial" w:hAnsi="Arial" w:cs="Arial"/>
        </w:rPr>
        <w:t xml:space="preserve">porque </w:t>
      </w:r>
      <w:r w:rsidR="00CE35A8" w:rsidRPr="000769B9">
        <w:rPr>
          <w:rFonts w:ascii="Arial" w:hAnsi="Arial" w:cs="Arial"/>
        </w:rPr>
        <w:t>quien</w:t>
      </w:r>
      <w:r w:rsidR="00B27FCA" w:rsidRPr="000769B9">
        <w:rPr>
          <w:rFonts w:ascii="Arial" w:hAnsi="Arial" w:cs="Arial"/>
        </w:rPr>
        <w:t>es</w:t>
      </w:r>
      <w:r w:rsidR="00CE35A8" w:rsidRPr="000769B9">
        <w:rPr>
          <w:rFonts w:ascii="Arial" w:hAnsi="Arial" w:cs="Arial"/>
        </w:rPr>
        <w:t xml:space="preserve"> suscribe</w:t>
      </w:r>
      <w:r w:rsidR="00B27FCA" w:rsidRPr="000769B9">
        <w:rPr>
          <w:rFonts w:ascii="Arial" w:hAnsi="Arial" w:cs="Arial"/>
        </w:rPr>
        <w:t>n</w:t>
      </w:r>
      <w:r w:rsidR="00CE35A8" w:rsidRPr="000769B9">
        <w:rPr>
          <w:rFonts w:ascii="Arial" w:hAnsi="Arial" w:cs="Arial"/>
        </w:rPr>
        <w:t xml:space="preserve"> cuenta</w:t>
      </w:r>
      <w:r w:rsidR="00B27FCA" w:rsidRPr="000769B9">
        <w:rPr>
          <w:rFonts w:ascii="Arial" w:hAnsi="Arial" w:cs="Arial"/>
        </w:rPr>
        <w:t>n</w:t>
      </w:r>
      <w:r w:rsidR="00CE35A8" w:rsidRPr="000769B9">
        <w:rPr>
          <w:rFonts w:ascii="Arial" w:hAnsi="Arial" w:cs="Arial"/>
        </w:rPr>
        <w:t xml:space="preserve"> con la personería debidamente reconocida y acreditada</w:t>
      </w:r>
      <w:r w:rsidR="005B28D3" w:rsidRPr="000769B9">
        <w:rPr>
          <w:rFonts w:ascii="Arial" w:hAnsi="Arial" w:cs="Arial"/>
        </w:rPr>
        <w:t xml:space="preserve"> por la autoridad administrativa</w:t>
      </w:r>
      <w:r w:rsidR="00D54245" w:rsidRPr="000769B9">
        <w:rPr>
          <w:rFonts w:ascii="Arial" w:hAnsi="Arial" w:cs="Arial"/>
        </w:rPr>
        <w:t>.</w:t>
      </w:r>
      <w:r w:rsidR="006056A9" w:rsidRPr="000769B9">
        <w:rPr>
          <w:rFonts w:ascii="Arial" w:hAnsi="Arial" w:cs="Arial"/>
        </w:rPr>
        <w:t xml:space="preserve"> </w:t>
      </w:r>
    </w:p>
    <w:p w14:paraId="24F47688" w14:textId="51740F81" w:rsidR="00D24656" w:rsidRPr="000769B9" w:rsidRDefault="00D24656" w:rsidP="00D24656">
      <w:pPr>
        <w:pStyle w:val="Sinespaciado"/>
      </w:pPr>
    </w:p>
    <w:p w14:paraId="54C5F679" w14:textId="5FA30F44" w:rsidR="00E86F3C" w:rsidRPr="000769B9" w:rsidRDefault="00D24656" w:rsidP="00E86F3C">
      <w:pPr>
        <w:pStyle w:val="NormalWeb"/>
        <w:spacing w:before="0" w:beforeAutospacing="0" w:after="0" w:afterAutospacing="0" w:line="360" w:lineRule="auto"/>
        <w:ind w:right="49"/>
        <w:contextualSpacing/>
        <w:mirrorIndents/>
        <w:jc w:val="both"/>
        <w:rPr>
          <w:rFonts w:ascii="Arial" w:hAnsi="Arial" w:cs="Arial"/>
          <w:bCs/>
        </w:rPr>
      </w:pPr>
      <w:r w:rsidRPr="000769B9">
        <w:rPr>
          <w:rFonts w:ascii="Arial" w:hAnsi="Arial" w:cs="Arial"/>
          <w:b/>
          <w:bCs/>
        </w:rPr>
        <w:t>4. Interés jurídico.</w:t>
      </w:r>
      <w:r w:rsidR="00B27FCA" w:rsidRPr="000769B9">
        <w:t xml:space="preserve"> </w:t>
      </w:r>
      <w:r w:rsidR="00B27FCA" w:rsidRPr="000769B9">
        <w:rPr>
          <w:rFonts w:ascii="Arial" w:hAnsi="Arial" w:cs="Arial"/>
        </w:rPr>
        <w:t>Los partidos políticos recurrentes, así como quienes ostentan una candidatura cuentan con interés jurídico para promover los respectivos medios de impugnación. En cuanto a la</w:t>
      </w:r>
      <w:r w:rsidR="00E86F3C" w:rsidRPr="000769B9">
        <w:rPr>
          <w:rFonts w:ascii="Arial" w:hAnsi="Arial" w:cs="Arial"/>
        </w:rPr>
        <w:t xml:space="preserve"> ciudadanía</w:t>
      </w:r>
      <w:r w:rsidR="00B27FCA" w:rsidRPr="000769B9">
        <w:rPr>
          <w:rFonts w:ascii="Arial" w:hAnsi="Arial" w:cs="Arial"/>
        </w:rPr>
        <w:t xml:space="preserve"> que cuestiona la elegibilidad de la</w:t>
      </w:r>
      <w:r w:rsidR="00E86F3C" w:rsidRPr="000769B9">
        <w:rPr>
          <w:rFonts w:ascii="Arial" w:hAnsi="Arial" w:cs="Arial"/>
        </w:rPr>
        <w:t>s</w:t>
      </w:r>
      <w:r w:rsidR="00B27FCA" w:rsidRPr="000769B9">
        <w:rPr>
          <w:rFonts w:ascii="Arial" w:hAnsi="Arial" w:cs="Arial"/>
        </w:rPr>
        <w:t xml:space="preserve"> candidata</w:t>
      </w:r>
      <w:r w:rsidR="00E86F3C" w:rsidRPr="000769B9">
        <w:rPr>
          <w:rFonts w:ascii="Arial" w:hAnsi="Arial" w:cs="Arial"/>
        </w:rPr>
        <w:t>s</w:t>
      </w:r>
      <w:r w:rsidR="00B27FCA" w:rsidRPr="000769B9">
        <w:rPr>
          <w:rFonts w:ascii="Arial" w:hAnsi="Arial" w:cs="Arial"/>
        </w:rPr>
        <w:t xml:space="preserve"> electa</w:t>
      </w:r>
      <w:r w:rsidR="00E86F3C" w:rsidRPr="000769B9">
        <w:rPr>
          <w:rFonts w:ascii="Arial" w:hAnsi="Arial" w:cs="Arial"/>
        </w:rPr>
        <w:t>s</w:t>
      </w:r>
      <w:r w:rsidR="00B27FCA" w:rsidRPr="000769B9">
        <w:rPr>
          <w:rFonts w:ascii="Arial" w:hAnsi="Arial" w:cs="Arial"/>
        </w:rPr>
        <w:t xml:space="preserve">, </w:t>
      </w:r>
      <w:r w:rsidR="00E86F3C" w:rsidRPr="000769B9">
        <w:rPr>
          <w:rFonts w:ascii="Arial" w:hAnsi="Arial" w:cs="Arial"/>
        </w:rPr>
        <w:t>como se adelantó, este Tribunal estima que si bien es cierto que no tienen interés jurídico para cuestionar la supuesta inelegibilidad de una candidatura, también es que sí tienen interés legítimo para ello, al considerarse que las reglas o requisitos de elegibilidad son cuestiones de orden público que debe estar plenamente definidos para brindar certeza y legalidad en el proceso electoral, ya que se garantiza la idoneidad para desempeñar el cargo público para el que es electo.</w:t>
      </w:r>
    </w:p>
    <w:p w14:paraId="27E940D5" w14:textId="77777777" w:rsidR="00D24656" w:rsidRPr="000769B9" w:rsidRDefault="00D24656" w:rsidP="00D24656">
      <w:pPr>
        <w:pStyle w:val="Sinespaciado"/>
      </w:pPr>
    </w:p>
    <w:p w14:paraId="1A4C623D" w14:textId="6FBA52E0" w:rsidR="005D6112" w:rsidRPr="000769B9" w:rsidRDefault="00D24656" w:rsidP="006056A9">
      <w:pPr>
        <w:pStyle w:val="NormalWeb"/>
        <w:spacing w:before="0" w:beforeAutospacing="0" w:after="0" w:afterAutospacing="0" w:line="360" w:lineRule="auto"/>
        <w:ind w:right="49"/>
        <w:contextualSpacing/>
        <w:mirrorIndents/>
        <w:jc w:val="both"/>
        <w:rPr>
          <w:rFonts w:ascii="Arial" w:hAnsi="Arial" w:cs="Arial"/>
        </w:rPr>
      </w:pPr>
      <w:r w:rsidRPr="000769B9">
        <w:rPr>
          <w:rFonts w:ascii="Arial" w:hAnsi="Arial" w:cs="Arial"/>
          <w:b/>
        </w:rPr>
        <w:t>5</w:t>
      </w:r>
      <w:r w:rsidR="004F40B5" w:rsidRPr="000769B9">
        <w:rPr>
          <w:rFonts w:ascii="Arial" w:hAnsi="Arial" w:cs="Arial"/>
          <w:b/>
        </w:rPr>
        <w:t>.</w:t>
      </w:r>
      <w:r w:rsidR="004F40B5" w:rsidRPr="000769B9">
        <w:rPr>
          <w:rFonts w:ascii="Arial" w:hAnsi="Arial" w:cs="Arial"/>
        </w:rPr>
        <w:t xml:space="preserve"> </w:t>
      </w:r>
      <w:r w:rsidR="004F40B5" w:rsidRPr="000769B9">
        <w:rPr>
          <w:rFonts w:ascii="Arial" w:hAnsi="Arial" w:cs="Arial"/>
          <w:b/>
        </w:rPr>
        <w:t xml:space="preserve">Definitividad. </w:t>
      </w:r>
      <w:r w:rsidR="008C1618" w:rsidRPr="000769B9">
        <w:rPr>
          <w:rFonts w:ascii="Arial" w:hAnsi="Arial" w:cs="Arial"/>
        </w:rPr>
        <w:t xml:space="preserve">Se </w:t>
      </w:r>
      <w:r w:rsidR="004F40B5" w:rsidRPr="000769B9">
        <w:rPr>
          <w:rFonts w:ascii="Arial" w:hAnsi="Arial" w:cs="Arial"/>
        </w:rPr>
        <w:t xml:space="preserve">cumple este requisito, porque la ley electoral </w:t>
      </w:r>
      <w:r w:rsidR="00B17470" w:rsidRPr="000769B9">
        <w:rPr>
          <w:rFonts w:ascii="Arial" w:hAnsi="Arial" w:cs="Arial"/>
        </w:rPr>
        <w:t xml:space="preserve">no </w:t>
      </w:r>
      <w:r w:rsidR="00CE35A8" w:rsidRPr="000769B9">
        <w:rPr>
          <w:rFonts w:ascii="Arial" w:hAnsi="Arial" w:cs="Arial"/>
        </w:rPr>
        <w:t xml:space="preserve">prevé </w:t>
      </w:r>
      <w:bookmarkStart w:id="3" w:name="_Hlk74946467"/>
      <w:r w:rsidR="00B17470" w:rsidRPr="000769B9">
        <w:rPr>
          <w:rFonts w:ascii="Arial" w:hAnsi="Arial" w:cs="Arial"/>
        </w:rPr>
        <w:t xml:space="preserve">una instancia previa </w:t>
      </w:r>
      <w:r w:rsidR="00CE35A8" w:rsidRPr="000769B9">
        <w:rPr>
          <w:rFonts w:ascii="Arial" w:hAnsi="Arial" w:cs="Arial"/>
        </w:rPr>
        <w:t>para combatir los acto</w:t>
      </w:r>
      <w:bookmarkEnd w:id="3"/>
      <w:r w:rsidR="008C1618" w:rsidRPr="000769B9">
        <w:rPr>
          <w:rFonts w:ascii="Arial" w:hAnsi="Arial" w:cs="Arial"/>
        </w:rPr>
        <w:t xml:space="preserve">s que </w:t>
      </w:r>
      <w:r w:rsidR="00C7063A" w:rsidRPr="000769B9">
        <w:rPr>
          <w:rFonts w:ascii="Arial" w:hAnsi="Arial" w:cs="Arial"/>
        </w:rPr>
        <w:t>se impugnan.</w:t>
      </w:r>
    </w:p>
    <w:p w14:paraId="5000F109" w14:textId="77777777" w:rsidR="00470EA6" w:rsidRPr="000769B9" w:rsidRDefault="00470EA6" w:rsidP="00470EA6">
      <w:pPr>
        <w:pStyle w:val="Sinespaciado"/>
      </w:pPr>
    </w:p>
    <w:p w14:paraId="1F4889A8" w14:textId="1DC393EF" w:rsidR="008E2708" w:rsidRPr="000769B9" w:rsidRDefault="00D24656" w:rsidP="006056A9">
      <w:pPr>
        <w:pStyle w:val="NormalWeb"/>
        <w:spacing w:before="0" w:beforeAutospacing="0" w:after="0" w:afterAutospacing="0" w:line="360" w:lineRule="auto"/>
        <w:jc w:val="both"/>
        <w:rPr>
          <w:rFonts w:ascii="Arial" w:hAnsi="Arial" w:cs="Arial"/>
        </w:rPr>
      </w:pPr>
      <w:r w:rsidRPr="000769B9">
        <w:rPr>
          <w:rFonts w:ascii="Arial" w:hAnsi="Arial" w:cs="Arial"/>
          <w:b/>
        </w:rPr>
        <w:t>6</w:t>
      </w:r>
      <w:r w:rsidR="005D6112" w:rsidRPr="000769B9">
        <w:rPr>
          <w:rFonts w:ascii="Arial" w:hAnsi="Arial" w:cs="Arial"/>
          <w:b/>
        </w:rPr>
        <w:t>. Requisitos especiales.</w:t>
      </w:r>
      <w:r w:rsidR="005D6112" w:rsidRPr="000769B9">
        <w:rPr>
          <w:rFonts w:ascii="Arial" w:hAnsi="Arial" w:cs="Arial"/>
        </w:rPr>
        <w:t xml:space="preserve"> Los recursos de nulidad cumplen los requisitos especiales, pues </w:t>
      </w:r>
      <w:r w:rsidR="00470EA6" w:rsidRPr="000769B9">
        <w:rPr>
          <w:rFonts w:ascii="Arial" w:hAnsi="Arial" w:cs="Arial"/>
        </w:rPr>
        <w:t>los actores</w:t>
      </w:r>
      <w:r w:rsidR="005D6112" w:rsidRPr="000769B9">
        <w:rPr>
          <w:rFonts w:ascii="Arial" w:hAnsi="Arial" w:cs="Arial"/>
        </w:rPr>
        <w:t xml:space="preserve"> manifiesta</w:t>
      </w:r>
      <w:r w:rsidR="00470EA6" w:rsidRPr="000769B9">
        <w:rPr>
          <w:rFonts w:ascii="Arial" w:hAnsi="Arial" w:cs="Arial"/>
        </w:rPr>
        <w:t>n</w:t>
      </w:r>
      <w:r w:rsidR="005D6112" w:rsidRPr="000769B9">
        <w:rPr>
          <w:rFonts w:ascii="Arial" w:hAnsi="Arial" w:cs="Arial"/>
        </w:rPr>
        <w:t xml:space="preserve"> que combate</w:t>
      </w:r>
      <w:r w:rsidR="00470EA6" w:rsidRPr="000769B9">
        <w:rPr>
          <w:rFonts w:ascii="Arial" w:hAnsi="Arial" w:cs="Arial"/>
        </w:rPr>
        <w:t>n</w:t>
      </w:r>
      <w:r w:rsidR="005D6112" w:rsidRPr="000769B9">
        <w:rPr>
          <w:rFonts w:ascii="Arial" w:hAnsi="Arial" w:cs="Arial"/>
        </w:rPr>
        <w:t xml:space="preserve"> la asignación de regidurías por el principio de</w:t>
      </w:r>
      <w:r w:rsidR="00470EA6" w:rsidRPr="000769B9">
        <w:rPr>
          <w:rFonts w:ascii="Arial" w:hAnsi="Arial" w:cs="Arial"/>
        </w:rPr>
        <w:t xml:space="preserve"> RP</w:t>
      </w:r>
      <w:r w:rsidR="005D6112" w:rsidRPr="000769B9">
        <w:rPr>
          <w:rFonts w:ascii="Arial" w:hAnsi="Arial" w:cs="Arial"/>
        </w:rPr>
        <w:t xml:space="preserve"> de</w:t>
      </w:r>
      <w:r w:rsidR="009F03E5" w:rsidRPr="000769B9">
        <w:rPr>
          <w:rFonts w:ascii="Arial" w:hAnsi="Arial" w:cs="Arial"/>
        </w:rPr>
        <w:t xml:space="preserve"> </w:t>
      </w:r>
      <w:r w:rsidR="005D6112" w:rsidRPr="000769B9">
        <w:rPr>
          <w:rFonts w:ascii="Arial" w:hAnsi="Arial" w:cs="Arial"/>
        </w:rPr>
        <w:t>l</w:t>
      </w:r>
      <w:r w:rsidR="009F03E5" w:rsidRPr="000769B9">
        <w:rPr>
          <w:rFonts w:ascii="Arial" w:hAnsi="Arial" w:cs="Arial"/>
        </w:rPr>
        <w:t>os</w:t>
      </w:r>
      <w:r w:rsidR="005D6112" w:rsidRPr="000769B9">
        <w:rPr>
          <w:rFonts w:ascii="Arial" w:hAnsi="Arial" w:cs="Arial"/>
        </w:rPr>
        <w:t xml:space="preserve"> Ayuntamiento</w:t>
      </w:r>
      <w:r w:rsidR="009F03E5" w:rsidRPr="000769B9">
        <w:rPr>
          <w:rFonts w:ascii="Arial" w:hAnsi="Arial" w:cs="Arial"/>
        </w:rPr>
        <w:t>s</w:t>
      </w:r>
      <w:r w:rsidR="005D6112" w:rsidRPr="000769B9">
        <w:rPr>
          <w:rFonts w:ascii="Arial" w:hAnsi="Arial" w:cs="Arial"/>
        </w:rPr>
        <w:t xml:space="preserve"> de Aguascalientes</w:t>
      </w:r>
      <w:r w:rsidR="00E86F3C" w:rsidRPr="000769B9">
        <w:rPr>
          <w:rFonts w:ascii="Arial" w:hAnsi="Arial" w:cs="Arial"/>
        </w:rPr>
        <w:t>,</w:t>
      </w:r>
      <w:r w:rsidR="009F03E5" w:rsidRPr="000769B9">
        <w:rPr>
          <w:rFonts w:ascii="Arial" w:hAnsi="Arial" w:cs="Arial"/>
        </w:rPr>
        <w:t xml:space="preserve"> Pabellón de Arteaga</w:t>
      </w:r>
      <w:r w:rsidR="00E86F3C" w:rsidRPr="000769B9">
        <w:rPr>
          <w:rFonts w:ascii="Arial" w:hAnsi="Arial" w:cs="Arial"/>
        </w:rPr>
        <w:t xml:space="preserve"> y Jesús María</w:t>
      </w:r>
      <w:r w:rsidR="009F03E5" w:rsidRPr="000769B9">
        <w:rPr>
          <w:rFonts w:ascii="Arial" w:hAnsi="Arial" w:cs="Arial"/>
        </w:rPr>
        <w:t>, respectivamente</w:t>
      </w:r>
      <w:r w:rsidR="005D6112" w:rsidRPr="000769B9">
        <w:rPr>
          <w:rFonts w:ascii="Arial" w:hAnsi="Arial" w:cs="Arial"/>
        </w:rPr>
        <w:t>. Por ello, cumple</w:t>
      </w:r>
      <w:r w:rsidR="00B27FCA" w:rsidRPr="000769B9">
        <w:rPr>
          <w:rFonts w:ascii="Arial" w:hAnsi="Arial" w:cs="Arial"/>
        </w:rPr>
        <w:t>n</w:t>
      </w:r>
      <w:r w:rsidR="005D6112" w:rsidRPr="000769B9">
        <w:rPr>
          <w:rFonts w:ascii="Arial" w:hAnsi="Arial" w:cs="Arial"/>
        </w:rPr>
        <w:t xml:space="preserve"> con lo previsto en el artículo 341 del Código Electoral</w:t>
      </w:r>
      <w:r w:rsidR="00924E89" w:rsidRPr="000769B9">
        <w:rPr>
          <w:rFonts w:ascii="Arial" w:hAnsi="Arial" w:cs="Arial"/>
        </w:rPr>
        <w:t>.</w:t>
      </w:r>
    </w:p>
    <w:p w14:paraId="730EF111" w14:textId="1F4310B0" w:rsidR="00B05F73" w:rsidRPr="000769B9" w:rsidRDefault="00B05F73" w:rsidP="00B05F73">
      <w:pPr>
        <w:pStyle w:val="Sinespaciado"/>
      </w:pPr>
    </w:p>
    <w:p w14:paraId="2FDD24AF" w14:textId="46818137" w:rsidR="00B05F73" w:rsidRPr="000769B9" w:rsidRDefault="00B05F73" w:rsidP="00B05F73">
      <w:pPr>
        <w:spacing w:line="360" w:lineRule="auto"/>
        <w:jc w:val="both"/>
        <w:rPr>
          <w:rFonts w:ascii="Arial" w:hAnsi="Arial" w:cs="Arial"/>
          <w:b/>
          <w:bCs/>
          <w:sz w:val="24"/>
          <w:szCs w:val="24"/>
        </w:rPr>
      </w:pPr>
      <w:r w:rsidRPr="000769B9">
        <w:rPr>
          <w:rFonts w:ascii="Arial" w:hAnsi="Arial" w:cs="Arial"/>
          <w:b/>
          <w:bCs/>
          <w:sz w:val="24"/>
          <w:szCs w:val="24"/>
        </w:rPr>
        <w:t xml:space="preserve">Cuestión previa (Análisis del escrito de alegatos presentado por el PAN en el TEEA-REN-029/2021) </w:t>
      </w:r>
    </w:p>
    <w:p w14:paraId="51D52AB6" w14:textId="77777777" w:rsidR="00B05F73" w:rsidRPr="000769B9" w:rsidRDefault="00B05F73" w:rsidP="00B05F73">
      <w:pPr>
        <w:pStyle w:val="Sinespaciado"/>
      </w:pPr>
    </w:p>
    <w:p w14:paraId="79D4597C" w14:textId="77777777" w:rsidR="00B05F73" w:rsidRPr="000769B9" w:rsidRDefault="00B05F73" w:rsidP="00B05F73">
      <w:pPr>
        <w:spacing w:line="360" w:lineRule="auto"/>
        <w:jc w:val="both"/>
        <w:rPr>
          <w:rFonts w:ascii="Arial" w:hAnsi="Arial" w:cs="Arial"/>
          <w:sz w:val="24"/>
          <w:szCs w:val="24"/>
        </w:rPr>
      </w:pPr>
      <w:r w:rsidRPr="000769B9">
        <w:rPr>
          <w:rFonts w:ascii="Arial" w:hAnsi="Arial" w:cs="Arial"/>
          <w:sz w:val="24"/>
          <w:szCs w:val="24"/>
        </w:rPr>
        <w:t xml:space="preserve">Este Tribunal considera que el escrito de alegatos que presentó el PAN </w:t>
      </w:r>
      <w:r w:rsidRPr="000769B9">
        <w:rPr>
          <w:rFonts w:ascii="Arial" w:hAnsi="Arial" w:cs="Arial"/>
          <w:b/>
          <w:bCs/>
          <w:sz w:val="24"/>
          <w:szCs w:val="24"/>
        </w:rPr>
        <w:t>es improcedente</w:t>
      </w:r>
      <w:r w:rsidRPr="000769B9">
        <w:rPr>
          <w:rFonts w:ascii="Arial" w:hAnsi="Arial" w:cs="Arial"/>
          <w:sz w:val="24"/>
          <w:szCs w:val="24"/>
        </w:rPr>
        <w:t xml:space="preserve">, porque estos no forman parte de la litis en un procedimiento jurisdiccional. </w:t>
      </w:r>
    </w:p>
    <w:p w14:paraId="6279F44A" w14:textId="77777777" w:rsidR="00B05F73" w:rsidRPr="000769B9" w:rsidRDefault="00B05F73" w:rsidP="00B05F73">
      <w:pPr>
        <w:pStyle w:val="Sinespaciado"/>
      </w:pPr>
    </w:p>
    <w:p w14:paraId="7B9D99AA" w14:textId="076DD829" w:rsidR="00B05F73" w:rsidRPr="000769B9" w:rsidRDefault="00B05F73" w:rsidP="00B05F73">
      <w:pPr>
        <w:spacing w:line="360" w:lineRule="auto"/>
        <w:jc w:val="both"/>
        <w:rPr>
          <w:rFonts w:ascii="Arial" w:hAnsi="Arial" w:cs="Arial"/>
          <w:sz w:val="24"/>
          <w:szCs w:val="24"/>
        </w:rPr>
      </w:pPr>
      <w:r w:rsidRPr="000769B9">
        <w:rPr>
          <w:rFonts w:ascii="Arial" w:hAnsi="Arial" w:cs="Arial"/>
          <w:sz w:val="24"/>
          <w:szCs w:val="24"/>
        </w:rPr>
        <w:t>Lo anterior es así, porque los alegatos constituyen simples opiniones o conclusiones lógicas de las partes en cuanto al sustento de sus pretensiones. Por tanto, los que formule la parte actora no pueden tener fuerza procesal que la propia ley le reconoce al escrito de demanda.</w:t>
      </w:r>
    </w:p>
    <w:p w14:paraId="681D0657" w14:textId="5538CDBC" w:rsidR="00B05F73" w:rsidRPr="000769B9" w:rsidRDefault="00B05F73" w:rsidP="00B05F73">
      <w:pPr>
        <w:spacing w:line="360" w:lineRule="auto"/>
        <w:jc w:val="both"/>
        <w:rPr>
          <w:rFonts w:ascii="Arial" w:hAnsi="Arial" w:cs="Arial"/>
          <w:sz w:val="24"/>
          <w:szCs w:val="24"/>
        </w:rPr>
      </w:pPr>
      <w:r w:rsidRPr="000769B9">
        <w:rPr>
          <w:rFonts w:ascii="Arial" w:hAnsi="Arial" w:cs="Arial"/>
          <w:sz w:val="24"/>
          <w:szCs w:val="24"/>
        </w:rPr>
        <w:lastRenderedPageBreak/>
        <w:t xml:space="preserve">En consecuencia, el juzgador no tiene el deber de estudiar los razonamientos expuestos en un escrito de alegatos, </w:t>
      </w:r>
      <w:r w:rsidR="007A0945" w:rsidRPr="000769B9">
        <w:rPr>
          <w:rFonts w:ascii="Arial" w:hAnsi="Arial" w:cs="Arial"/>
          <w:sz w:val="24"/>
          <w:szCs w:val="24"/>
        </w:rPr>
        <w:t>ya que,</w:t>
      </w:r>
      <w:r w:rsidRPr="000769B9">
        <w:rPr>
          <w:rFonts w:ascii="Arial" w:hAnsi="Arial" w:cs="Arial"/>
          <w:sz w:val="24"/>
          <w:szCs w:val="24"/>
        </w:rPr>
        <w:t xml:space="preserve"> de acuerdo al diseño de los medios de impugnación en materia electoral, la litis se conforma por el acto reclamado y los planteamientos hechos valer en la demanda para demostrar la ilegalidad de tal acto</w:t>
      </w:r>
      <w:r w:rsidRPr="000769B9">
        <w:rPr>
          <w:rStyle w:val="Refdenotaalpie"/>
          <w:rFonts w:ascii="Arial" w:hAnsi="Arial" w:cs="Arial"/>
          <w:sz w:val="24"/>
          <w:szCs w:val="24"/>
        </w:rPr>
        <w:footnoteReference w:id="6"/>
      </w:r>
      <w:r w:rsidRPr="000769B9">
        <w:rPr>
          <w:rFonts w:ascii="Arial" w:hAnsi="Arial" w:cs="Arial"/>
          <w:sz w:val="24"/>
          <w:szCs w:val="24"/>
        </w:rPr>
        <w:t xml:space="preserve">. </w:t>
      </w:r>
    </w:p>
    <w:p w14:paraId="3C8933E9" w14:textId="77777777" w:rsidR="00B05F73" w:rsidRPr="000769B9" w:rsidRDefault="00B05F73" w:rsidP="00B05F73">
      <w:pPr>
        <w:pStyle w:val="Sinespaciado"/>
      </w:pPr>
    </w:p>
    <w:p w14:paraId="73E8AF15" w14:textId="545E3E0D" w:rsidR="00B05F73" w:rsidRPr="000769B9" w:rsidRDefault="00B05F73" w:rsidP="00C77C90">
      <w:pPr>
        <w:spacing w:line="360" w:lineRule="auto"/>
        <w:jc w:val="both"/>
        <w:rPr>
          <w:rFonts w:ascii="Arial" w:hAnsi="Arial" w:cs="Arial"/>
          <w:sz w:val="24"/>
          <w:szCs w:val="24"/>
        </w:rPr>
      </w:pPr>
      <w:r w:rsidRPr="000769B9">
        <w:rPr>
          <w:rFonts w:ascii="Arial" w:hAnsi="Arial" w:cs="Arial"/>
          <w:sz w:val="24"/>
          <w:szCs w:val="24"/>
        </w:rPr>
        <w:t xml:space="preserve">De ahí que, a pesar de que el escrito de alegatos este encaminado a cuestionar el documento que presentó la entonces candidatada electa Karla Arely Espinoza Esparza, como tercera interesada, ello no implica una oportunidad para cuestionar tales argumentos, sino que, en todo caso, el total de planteamientos debieron hacerse valer en el escrito de demanda primigenia, salvo que se trate </w:t>
      </w:r>
      <w:r w:rsidR="00C77C90" w:rsidRPr="000769B9">
        <w:rPr>
          <w:rFonts w:ascii="Arial" w:hAnsi="Arial" w:cs="Arial"/>
          <w:sz w:val="24"/>
          <w:szCs w:val="24"/>
        </w:rPr>
        <w:t>de hechos novedosos que hayan surgido posterior a la presentación de la demanda, situación que en el caso no acontece.</w:t>
      </w:r>
    </w:p>
    <w:p w14:paraId="3E7F48F9" w14:textId="77777777" w:rsidR="00C77C90" w:rsidRPr="000769B9" w:rsidRDefault="00C77C90" w:rsidP="00C77C90">
      <w:pPr>
        <w:pStyle w:val="Sinespaciado"/>
      </w:pPr>
    </w:p>
    <w:p w14:paraId="0584674E" w14:textId="5F6DB021" w:rsidR="00D16AF0" w:rsidRPr="000769B9" w:rsidRDefault="00B05F73" w:rsidP="007B02BA">
      <w:pPr>
        <w:spacing w:line="360" w:lineRule="auto"/>
        <w:jc w:val="both"/>
        <w:rPr>
          <w:rFonts w:ascii="Arial" w:hAnsi="Arial" w:cs="Arial"/>
          <w:sz w:val="24"/>
          <w:szCs w:val="24"/>
        </w:rPr>
      </w:pPr>
      <w:r w:rsidRPr="000769B9">
        <w:rPr>
          <w:rFonts w:ascii="Arial" w:hAnsi="Arial" w:cs="Arial"/>
          <w:sz w:val="24"/>
          <w:szCs w:val="24"/>
        </w:rPr>
        <w:t xml:space="preserve">Por tanto, como se adelantó, este órgano jurisdiccional considere improcedente el análisis del referido escrito. </w:t>
      </w:r>
    </w:p>
    <w:p w14:paraId="0E0AC3C6" w14:textId="77777777" w:rsidR="001F245A" w:rsidRPr="000769B9" w:rsidRDefault="001F245A" w:rsidP="007B02BA">
      <w:pPr>
        <w:spacing w:line="360" w:lineRule="auto"/>
        <w:jc w:val="both"/>
        <w:rPr>
          <w:rFonts w:ascii="Arial" w:hAnsi="Arial" w:cs="Arial"/>
          <w:sz w:val="24"/>
          <w:szCs w:val="24"/>
        </w:rPr>
      </w:pPr>
    </w:p>
    <w:p w14:paraId="22A4BC7B" w14:textId="748F5D2B" w:rsidR="00A03E4E" w:rsidRPr="000769B9" w:rsidRDefault="00791D3C" w:rsidP="00C53F74">
      <w:pPr>
        <w:pStyle w:val="Ttulo1"/>
        <w:rPr>
          <w:smallCaps w:val="0"/>
        </w:rPr>
      </w:pPr>
      <w:bookmarkStart w:id="4" w:name="_2s8eyo1" w:colFirst="0" w:colLast="0"/>
      <w:bookmarkEnd w:id="4"/>
      <w:r w:rsidRPr="000769B9">
        <w:rPr>
          <w:smallCaps w:val="0"/>
        </w:rPr>
        <w:t>I</w:t>
      </w:r>
      <w:r w:rsidR="00CF7572" w:rsidRPr="000769B9">
        <w:rPr>
          <w:smallCaps w:val="0"/>
        </w:rPr>
        <w:t xml:space="preserve">V. </w:t>
      </w:r>
      <w:bookmarkStart w:id="5" w:name="_Toc70079693"/>
      <w:bookmarkStart w:id="6" w:name="_Toc73381476"/>
      <w:r w:rsidR="00CF7572" w:rsidRPr="000769B9">
        <w:rPr>
          <w:smallCaps w:val="0"/>
        </w:rPr>
        <w:t>Estudio de fondo</w:t>
      </w:r>
      <w:bookmarkEnd w:id="5"/>
      <w:bookmarkEnd w:id="6"/>
    </w:p>
    <w:p w14:paraId="3AF63222" w14:textId="77777777" w:rsidR="00210518" w:rsidRPr="000769B9" w:rsidRDefault="00210518" w:rsidP="00210518"/>
    <w:p w14:paraId="5BD77AD0" w14:textId="77777777" w:rsidR="00210518" w:rsidRPr="000769B9" w:rsidRDefault="00210518" w:rsidP="00210518">
      <w:pPr>
        <w:spacing w:line="360" w:lineRule="auto"/>
        <w:rPr>
          <w:rFonts w:ascii="Arial" w:hAnsi="Arial" w:cs="Arial"/>
          <w:b/>
          <w:bCs/>
          <w:sz w:val="24"/>
          <w:szCs w:val="24"/>
          <w:u w:val="single"/>
        </w:rPr>
      </w:pPr>
      <w:bookmarkStart w:id="7" w:name="_Hlk77704241"/>
      <w:r w:rsidRPr="000769B9">
        <w:rPr>
          <w:rFonts w:ascii="Arial" w:hAnsi="Arial" w:cs="Arial"/>
          <w:b/>
          <w:bCs/>
          <w:sz w:val="24"/>
          <w:szCs w:val="24"/>
          <w:u w:val="single"/>
        </w:rPr>
        <w:t xml:space="preserve">Tema 1. Del método de asignación de las regidurías por representación proporcional </w:t>
      </w:r>
    </w:p>
    <w:bookmarkEnd w:id="7"/>
    <w:p w14:paraId="5C1D0C84" w14:textId="77777777" w:rsidR="008736BB" w:rsidRPr="000769B9" w:rsidRDefault="008736BB" w:rsidP="00033265">
      <w:pPr>
        <w:pStyle w:val="Sinespaciado"/>
      </w:pPr>
    </w:p>
    <w:p w14:paraId="2EF01A43" w14:textId="2A3AECD4" w:rsidR="00A03E4E" w:rsidRPr="000769B9" w:rsidRDefault="00CF7572" w:rsidP="00C53F74">
      <w:pPr>
        <w:pStyle w:val="Ttulo1"/>
        <w:rPr>
          <w:smallCaps w:val="0"/>
          <w:u w:val="single"/>
        </w:rPr>
      </w:pPr>
      <w:bookmarkStart w:id="8" w:name="_17dp8vu" w:colFirst="0" w:colLast="0"/>
      <w:bookmarkStart w:id="9" w:name="_Toc70079694"/>
      <w:bookmarkStart w:id="10" w:name="_Toc73381477"/>
      <w:bookmarkEnd w:id="8"/>
      <w:r w:rsidRPr="000769B9">
        <w:rPr>
          <w:smallCaps w:val="0"/>
          <w:u w:val="single"/>
        </w:rPr>
        <w:t>Apartado preliminar</w:t>
      </w:r>
      <w:r w:rsidRPr="000769B9">
        <w:rPr>
          <w:smallCaps w:val="0"/>
        </w:rPr>
        <w:t xml:space="preserve">. </w:t>
      </w:r>
      <w:r w:rsidR="00F42B3E" w:rsidRPr="000769B9">
        <w:rPr>
          <w:smallCaps w:val="0"/>
        </w:rPr>
        <w:t>M</w:t>
      </w:r>
      <w:r w:rsidRPr="000769B9">
        <w:rPr>
          <w:smallCaps w:val="0"/>
        </w:rPr>
        <w:t>ateria de la controversia</w:t>
      </w:r>
      <w:bookmarkEnd w:id="9"/>
      <w:bookmarkEnd w:id="10"/>
      <w:r w:rsidRPr="000769B9">
        <w:rPr>
          <w:smallCaps w:val="0"/>
          <w:u w:val="single"/>
        </w:rPr>
        <w:t xml:space="preserve"> </w:t>
      </w:r>
    </w:p>
    <w:p w14:paraId="4839DB1B" w14:textId="77777777" w:rsidR="00785D9B" w:rsidRPr="000769B9" w:rsidRDefault="00785D9B" w:rsidP="00785D9B">
      <w:bookmarkStart w:id="11" w:name="_Toc70079695"/>
      <w:bookmarkStart w:id="12" w:name="_Toc73381478"/>
    </w:p>
    <w:p w14:paraId="6E9765E2" w14:textId="77777777" w:rsidR="00785D9B" w:rsidRPr="000769B9" w:rsidRDefault="00785D9B" w:rsidP="00785D9B">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
          <w:sz w:val="24"/>
          <w:szCs w:val="24"/>
        </w:rPr>
        <w:t xml:space="preserve">a) Acto impugnado (CG-A-55/21). </w:t>
      </w:r>
      <w:r w:rsidRPr="000769B9">
        <w:rPr>
          <w:rFonts w:ascii="Arial" w:eastAsia="Arial" w:hAnsi="Arial" w:cs="Arial"/>
          <w:bCs/>
          <w:sz w:val="24"/>
          <w:szCs w:val="24"/>
        </w:rPr>
        <w:t xml:space="preserve">El Instituto Local emitió el acuerdo (CG-A-55/21), por el cual asignó las regidurías por el principio de RP para los Ayuntamientos del Estado. Para el caso de Aguascalientes, las regidurías se asignaron de la siguiente manera: </w:t>
      </w:r>
    </w:p>
    <w:p w14:paraId="412C8F74" w14:textId="77777777" w:rsidR="00785D9B" w:rsidRPr="000769B9" w:rsidRDefault="00785D9B" w:rsidP="00785D9B">
      <w:pPr>
        <w:pStyle w:val="Sinespaciado"/>
        <w:rPr>
          <w:rFonts w:eastAsia="Arial"/>
        </w:rPr>
      </w:pPr>
    </w:p>
    <w:tbl>
      <w:tblPr>
        <w:tblStyle w:val="Tablaconcuadrcula"/>
        <w:tblW w:w="0" w:type="auto"/>
        <w:jc w:val="center"/>
        <w:tblLook w:val="04A0" w:firstRow="1" w:lastRow="0" w:firstColumn="1" w:lastColumn="0" w:noHBand="0" w:noVBand="1"/>
      </w:tblPr>
      <w:tblGrid>
        <w:gridCol w:w="1846"/>
        <w:gridCol w:w="1282"/>
        <w:gridCol w:w="1066"/>
        <w:gridCol w:w="1047"/>
        <w:gridCol w:w="887"/>
      </w:tblGrid>
      <w:tr w:rsidR="000769B9" w:rsidRPr="000769B9" w14:paraId="355F5AC5" w14:textId="77777777" w:rsidTr="000C0164">
        <w:trPr>
          <w:trHeight w:val="347"/>
          <w:jc w:val="center"/>
        </w:trPr>
        <w:tc>
          <w:tcPr>
            <w:tcW w:w="6128" w:type="dxa"/>
            <w:gridSpan w:val="5"/>
            <w:shd w:val="clear" w:color="auto" w:fill="D9D9D9" w:themeFill="background1" w:themeFillShade="D9"/>
            <w:vAlign w:val="center"/>
          </w:tcPr>
          <w:p w14:paraId="658834D2"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rPr>
              <w:t>Asignación de regidurías</w:t>
            </w:r>
          </w:p>
        </w:tc>
      </w:tr>
      <w:tr w:rsidR="000769B9" w:rsidRPr="000769B9" w14:paraId="56E51C82" w14:textId="77777777" w:rsidTr="004236CE">
        <w:trPr>
          <w:trHeight w:val="509"/>
          <w:jc w:val="center"/>
        </w:trPr>
        <w:tc>
          <w:tcPr>
            <w:tcW w:w="1846" w:type="dxa"/>
            <w:shd w:val="clear" w:color="auto" w:fill="D9D9D9" w:themeFill="background1" w:themeFillShade="D9"/>
            <w:vAlign w:val="center"/>
          </w:tcPr>
          <w:p w14:paraId="262A026C"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Partidos políticos</w:t>
            </w:r>
          </w:p>
          <w:p w14:paraId="34ABAE52"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(con 2.5 %)</w:t>
            </w:r>
          </w:p>
        </w:tc>
        <w:tc>
          <w:tcPr>
            <w:tcW w:w="1282" w:type="dxa"/>
            <w:shd w:val="clear" w:color="auto" w:fill="D9D9D9" w:themeFill="background1" w:themeFillShade="D9"/>
            <w:vAlign w:val="center"/>
          </w:tcPr>
          <w:p w14:paraId="394B4566"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Asignación directa</w:t>
            </w:r>
          </w:p>
        </w:tc>
        <w:tc>
          <w:tcPr>
            <w:tcW w:w="1066" w:type="dxa"/>
            <w:shd w:val="clear" w:color="auto" w:fill="D9D9D9" w:themeFill="background1" w:themeFillShade="D9"/>
            <w:vAlign w:val="center"/>
          </w:tcPr>
          <w:p w14:paraId="17B22A15"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Cociente Electoral</w:t>
            </w:r>
          </w:p>
        </w:tc>
        <w:tc>
          <w:tcPr>
            <w:tcW w:w="1047" w:type="dxa"/>
            <w:shd w:val="clear" w:color="auto" w:fill="D9D9D9" w:themeFill="background1" w:themeFillShade="D9"/>
            <w:vAlign w:val="center"/>
          </w:tcPr>
          <w:p w14:paraId="29051ACF"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Resto Mayor</w:t>
            </w:r>
          </w:p>
        </w:tc>
        <w:tc>
          <w:tcPr>
            <w:tcW w:w="887" w:type="dxa"/>
            <w:shd w:val="clear" w:color="auto" w:fill="D9D9D9" w:themeFill="background1" w:themeFillShade="D9"/>
            <w:vAlign w:val="center"/>
          </w:tcPr>
          <w:p w14:paraId="43E22CFF"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Total:</w:t>
            </w:r>
          </w:p>
        </w:tc>
      </w:tr>
      <w:tr w:rsidR="000769B9" w:rsidRPr="000769B9" w14:paraId="590F0137" w14:textId="77777777" w:rsidTr="004236CE">
        <w:trPr>
          <w:trHeight w:val="254"/>
          <w:jc w:val="center"/>
        </w:trPr>
        <w:tc>
          <w:tcPr>
            <w:tcW w:w="1846" w:type="dxa"/>
          </w:tcPr>
          <w:p w14:paraId="2E839A51"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MORENA</w:t>
            </w:r>
          </w:p>
        </w:tc>
        <w:tc>
          <w:tcPr>
            <w:tcW w:w="1282" w:type="dxa"/>
            <w:vAlign w:val="center"/>
          </w:tcPr>
          <w:p w14:paraId="09C3EF4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1ª </w:t>
            </w:r>
          </w:p>
        </w:tc>
        <w:tc>
          <w:tcPr>
            <w:tcW w:w="1066" w:type="dxa"/>
            <w:vAlign w:val="center"/>
          </w:tcPr>
          <w:p w14:paraId="3CBED560"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4ª</w:t>
            </w:r>
          </w:p>
        </w:tc>
        <w:tc>
          <w:tcPr>
            <w:tcW w:w="1047" w:type="dxa"/>
            <w:vAlign w:val="center"/>
          </w:tcPr>
          <w:p w14:paraId="000C9D4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5ª </w:t>
            </w:r>
          </w:p>
        </w:tc>
        <w:tc>
          <w:tcPr>
            <w:tcW w:w="887" w:type="dxa"/>
          </w:tcPr>
          <w:p w14:paraId="7EFA07ED"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Tres</w:t>
            </w:r>
          </w:p>
        </w:tc>
      </w:tr>
      <w:tr w:rsidR="000769B9" w:rsidRPr="000769B9" w14:paraId="479D8D59" w14:textId="77777777" w:rsidTr="004236CE">
        <w:trPr>
          <w:trHeight w:val="246"/>
          <w:jc w:val="center"/>
        </w:trPr>
        <w:tc>
          <w:tcPr>
            <w:tcW w:w="1846" w:type="dxa"/>
          </w:tcPr>
          <w:p w14:paraId="2FAE74AC"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PRI</w:t>
            </w:r>
          </w:p>
        </w:tc>
        <w:tc>
          <w:tcPr>
            <w:tcW w:w="1282" w:type="dxa"/>
            <w:vAlign w:val="center"/>
          </w:tcPr>
          <w:p w14:paraId="52BEAE38"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2ª </w:t>
            </w:r>
          </w:p>
        </w:tc>
        <w:tc>
          <w:tcPr>
            <w:tcW w:w="1066" w:type="dxa"/>
            <w:vAlign w:val="center"/>
          </w:tcPr>
          <w:p w14:paraId="782E7BF9"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Ninguna</w:t>
            </w:r>
          </w:p>
        </w:tc>
        <w:tc>
          <w:tcPr>
            <w:tcW w:w="1047" w:type="dxa"/>
            <w:vAlign w:val="center"/>
          </w:tcPr>
          <w:p w14:paraId="2A56F34C"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6ª </w:t>
            </w:r>
          </w:p>
        </w:tc>
        <w:tc>
          <w:tcPr>
            <w:tcW w:w="887" w:type="dxa"/>
          </w:tcPr>
          <w:p w14:paraId="64C07D8E"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Dos</w:t>
            </w:r>
          </w:p>
        </w:tc>
      </w:tr>
      <w:tr w:rsidR="000769B9" w:rsidRPr="000769B9" w14:paraId="6FE95F58" w14:textId="77777777" w:rsidTr="004236CE">
        <w:trPr>
          <w:trHeight w:val="254"/>
          <w:jc w:val="center"/>
        </w:trPr>
        <w:tc>
          <w:tcPr>
            <w:tcW w:w="1846" w:type="dxa"/>
          </w:tcPr>
          <w:p w14:paraId="0244643B"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MC</w:t>
            </w:r>
          </w:p>
        </w:tc>
        <w:tc>
          <w:tcPr>
            <w:tcW w:w="1282" w:type="dxa"/>
            <w:vAlign w:val="center"/>
          </w:tcPr>
          <w:p w14:paraId="14C5D732"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3ª </w:t>
            </w:r>
          </w:p>
        </w:tc>
        <w:tc>
          <w:tcPr>
            <w:tcW w:w="1066" w:type="dxa"/>
            <w:vAlign w:val="center"/>
          </w:tcPr>
          <w:p w14:paraId="04DD4FA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Ninguna</w:t>
            </w:r>
          </w:p>
        </w:tc>
        <w:tc>
          <w:tcPr>
            <w:tcW w:w="1047" w:type="dxa"/>
            <w:vAlign w:val="center"/>
          </w:tcPr>
          <w:p w14:paraId="3945131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 xml:space="preserve">7ª </w:t>
            </w:r>
          </w:p>
        </w:tc>
        <w:tc>
          <w:tcPr>
            <w:tcW w:w="887" w:type="dxa"/>
          </w:tcPr>
          <w:p w14:paraId="29F9D191" w14:textId="77777777" w:rsidR="00785D9B" w:rsidRPr="000769B9" w:rsidRDefault="00785D9B"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Dos</w:t>
            </w:r>
          </w:p>
        </w:tc>
      </w:tr>
      <w:tr w:rsidR="00785D9B" w:rsidRPr="000769B9" w14:paraId="1CBB6D72" w14:textId="77777777" w:rsidTr="004236CE">
        <w:trPr>
          <w:trHeight w:val="254"/>
          <w:jc w:val="center"/>
        </w:trPr>
        <w:tc>
          <w:tcPr>
            <w:tcW w:w="1846" w:type="dxa"/>
          </w:tcPr>
          <w:p w14:paraId="66FBB198" w14:textId="77777777" w:rsidR="00785D9B" w:rsidRPr="000769B9" w:rsidRDefault="00785D9B" w:rsidP="004236CE">
            <w:pPr>
              <w:pStyle w:val="Prrafodelista"/>
              <w:spacing w:after="0" w:line="240" w:lineRule="auto"/>
              <w:ind w:left="0"/>
              <w:contextualSpacing w:val="0"/>
              <w:jc w:val="both"/>
              <w:rPr>
                <w:rFonts w:ascii="Arial" w:hAnsi="Arial" w:cs="Arial"/>
                <w:b/>
                <w:bCs/>
                <w:sz w:val="18"/>
                <w:szCs w:val="18"/>
              </w:rPr>
            </w:pPr>
            <w:r w:rsidRPr="000769B9">
              <w:rPr>
                <w:rFonts w:ascii="Arial" w:hAnsi="Arial" w:cs="Arial"/>
                <w:b/>
                <w:bCs/>
                <w:sz w:val="18"/>
                <w:szCs w:val="18"/>
              </w:rPr>
              <w:t>Total:</w:t>
            </w:r>
          </w:p>
        </w:tc>
        <w:tc>
          <w:tcPr>
            <w:tcW w:w="1282" w:type="dxa"/>
            <w:vAlign w:val="center"/>
          </w:tcPr>
          <w:p w14:paraId="60D91385"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Tres</w:t>
            </w:r>
          </w:p>
        </w:tc>
        <w:tc>
          <w:tcPr>
            <w:tcW w:w="1066" w:type="dxa"/>
            <w:vAlign w:val="center"/>
          </w:tcPr>
          <w:p w14:paraId="02CEC676"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Una</w:t>
            </w:r>
          </w:p>
        </w:tc>
        <w:tc>
          <w:tcPr>
            <w:tcW w:w="1047" w:type="dxa"/>
            <w:vAlign w:val="center"/>
          </w:tcPr>
          <w:p w14:paraId="51A05AFB" w14:textId="77777777" w:rsidR="00785D9B" w:rsidRPr="000769B9" w:rsidRDefault="00785D9B" w:rsidP="004236CE">
            <w:pPr>
              <w:pStyle w:val="Prrafodelista"/>
              <w:spacing w:after="0" w:line="240" w:lineRule="auto"/>
              <w:ind w:left="0"/>
              <w:contextualSpacing w:val="0"/>
              <w:jc w:val="center"/>
              <w:rPr>
                <w:rFonts w:ascii="Arial" w:hAnsi="Arial" w:cs="Arial"/>
                <w:bCs/>
                <w:sz w:val="18"/>
                <w:szCs w:val="18"/>
              </w:rPr>
            </w:pPr>
            <w:r w:rsidRPr="000769B9">
              <w:rPr>
                <w:rFonts w:ascii="Arial" w:hAnsi="Arial" w:cs="Arial"/>
                <w:bCs/>
                <w:sz w:val="18"/>
                <w:szCs w:val="18"/>
              </w:rPr>
              <w:t>Tres</w:t>
            </w:r>
          </w:p>
        </w:tc>
        <w:tc>
          <w:tcPr>
            <w:tcW w:w="887" w:type="dxa"/>
          </w:tcPr>
          <w:p w14:paraId="0FCF3F48" w14:textId="1310A73E" w:rsidR="00785D9B" w:rsidRPr="000769B9" w:rsidRDefault="00F42B3E" w:rsidP="004236CE">
            <w:pPr>
              <w:pStyle w:val="Prrafodelista"/>
              <w:spacing w:after="0" w:line="240" w:lineRule="auto"/>
              <w:ind w:left="0"/>
              <w:contextualSpacing w:val="0"/>
              <w:jc w:val="center"/>
              <w:rPr>
                <w:rFonts w:ascii="Arial" w:hAnsi="Arial" w:cs="Arial"/>
                <w:b/>
                <w:bCs/>
                <w:sz w:val="18"/>
                <w:szCs w:val="18"/>
              </w:rPr>
            </w:pPr>
            <w:r w:rsidRPr="000769B9">
              <w:rPr>
                <w:rFonts w:ascii="Arial" w:hAnsi="Arial" w:cs="Arial"/>
                <w:b/>
                <w:bCs/>
                <w:sz w:val="18"/>
                <w:szCs w:val="18"/>
              </w:rPr>
              <w:t>Siete</w:t>
            </w:r>
          </w:p>
        </w:tc>
      </w:tr>
    </w:tbl>
    <w:p w14:paraId="5D628268" w14:textId="77777777" w:rsidR="00785D9B" w:rsidRPr="000769B9" w:rsidRDefault="00785D9B" w:rsidP="00785D9B"/>
    <w:p w14:paraId="2731C160" w14:textId="77777777" w:rsidR="00785D9B" w:rsidRPr="000769B9" w:rsidRDefault="00785D9B" w:rsidP="00785D9B">
      <w:pPr>
        <w:spacing w:line="360" w:lineRule="auto"/>
        <w:jc w:val="both"/>
        <w:rPr>
          <w:rFonts w:ascii="Arial" w:eastAsia="Arial" w:hAnsi="Arial" w:cs="Arial"/>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Los promoventes pretenden que se revoque el acuerdo en cuestión, </w:t>
      </w:r>
      <w:r w:rsidRPr="000769B9">
        <w:rPr>
          <w:rFonts w:ascii="Arial" w:eastAsia="Arial" w:hAnsi="Arial" w:cs="Arial"/>
          <w:b/>
          <w:bCs/>
          <w:sz w:val="24"/>
          <w:szCs w:val="24"/>
        </w:rPr>
        <w:t>con el fin de que se realice una nueva asignación</w:t>
      </w:r>
      <w:r w:rsidRPr="000769B9">
        <w:rPr>
          <w:rFonts w:ascii="Arial" w:eastAsia="Arial" w:hAnsi="Arial" w:cs="Arial"/>
          <w:sz w:val="24"/>
          <w:szCs w:val="24"/>
        </w:rPr>
        <w:t xml:space="preserve"> en la que al partido MORENA se le otorgue una cuarta regiduría. Para lograr esto plantean, básicamente, lo siguiente:</w:t>
      </w:r>
    </w:p>
    <w:p w14:paraId="3AD44170" w14:textId="77777777" w:rsidR="00785D9B" w:rsidRPr="000769B9" w:rsidRDefault="00785D9B" w:rsidP="00785D9B">
      <w:pPr>
        <w:pStyle w:val="Sinespaciado"/>
        <w:rPr>
          <w:rFonts w:eastAsia="Arial"/>
        </w:rPr>
      </w:pPr>
    </w:p>
    <w:p w14:paraId="7BDF3D0D" w14:textId="77777777" w:rsidR="00785D9B" w:rsidRPr="000769B9" w:rsidRDefault="00785D9B" w:rsidP="00785D9B">
      <w:pPr>
        <w:pStyle w:val="Prrafodelista"/>
        <w:numPr>
          <w:ilvl w:val="0"/>
          <w:numId w:val="34"/>
        </w:numPr>
        <w:spacing w:line="360" w:lineRule="auto"/>
        <w:ind w:left="426" w:hanging="426"/>
        <w:jc w:val="both"/>
        <w:rPr>
          <w:rFonts w:ascii="Arial" w:eastAsia="Arial" w:hAnsi="Arial" w:cs="Arial"/>
          <w:b/>
          <w:bCs/>
          <w:i/>
          <w:iCs/>
          <w:sz w:val="24"/>
          <w:szCs w:val="24"/>
        </w:rPr>
      </w:pPr>
      <w:r w:rsidRPr="000769B9">
        <w:rPr>
          <w:rFonts w:ascii="Arial" w:eastAsia="Arial" w:hAnsi="Arial" w:cs="Arial"/>
          <w:sz w:val="24"/>
          <w:szCs w:val="24"/>
        </w:rPr>
        <w:t>El artículo 236, fracción II, del Código Electoral que prevé el método de asignación de regidurías por cociente electoral es inconstitucional, ya que no permite que los partidos políticos obtengan tantas regidurías como su votación lo permita, lo cual resulta contrario a los principios de razonabilidad jurídica y proporcionalidad.</w:t>
      </w:r>
    </w:p>
    <w:p w14:paraId="3E3613FC" w14:textId="77777777" w:rsidR="00785D9B" w:rsidRPr="000769B9" w:rsidRDefault="00785D9B" w:rsidP="00785D9B">
      <w:pPr>
        <w:pStyle w:val="Sinespaciado"/>
        <w:rPr>
          <w:rFonts w:eastAsia="Arial"/>
          <w:sz w:val="2"/>
          <w:szCs w:val="2"/>
        </w:rPr>
      </w:pPr>
    </w:p>
    <w:p w14:paraId="3BA9728E" w14:textId="1045C73E" w:rsidR="00785D9B" w:rsidRPr="000769B9" w:rsidRDefault="00785D9B" w:rsidP="00785D9B">
      <w:pPr>
        <w:pStyle w:val="Prrafodelista"/>
        <w:numPr>
          <w:ilvl w:val="0"/>
          <w:numId w:val="34"/>
        </w:numPr>
        <w:spacing w:line="360" w:lineRule="auto"/>
        <w:ind w:left="426" w:hanging="426"/>
        <w:jc w:val="both"/>
        <w:rPr>
          <w:rFonts w:ascii="Arial" w:eastAsia="Arial" w:hAnsi="Arial" w:cs="Arial"/>
          <w:b/>
          <w:bCs/>
          <w:i/>
          <w:iCs/>
          <w:sz w:val="24"/>
          <w:szCs w:val="24"/>
        </w:rPr>
      </w:pPr>
      <w:r w:rsidRPr="000769B9">
        <w:rPr>
          <w:rFonts w:ascii="Arial" w:eastAsia="Arial" w:hAnsi="Arial" w:cs="Arial"/>
          <w:sz w:val="24"/>
          <w:szCs w:val="24"/>
        </w:rPr>
        <w:t xml:space="preserve">Afirman que el Instituto Local al realizar la asignación de regidurías de RP, inobservó el </w:t>
      </w:r>
      <w:r w:rsidR="000C0164" w:rsidRPr="000769B9">
        <w:rPr>
          <w:rFonts w:ascii="Arial" w:eastAsia="Arial" w:hAnsi="Arial" w:cs="Arial"/>
          <w:sz w:val="24"/>
          <w:szCs w:val="24"/>
        </w:rPr>
        <w:t xml:space="preserve">Manual de Asignación de las Diputaciones por el Principio de Representación </w:t>
      </w:r>
      <w:r w:rsidR="000C0164" w:rsidRPr="000769B9">
        <w:rPr>
          <w:rFonts w:ascii="Arial" w:eastAsia="Arial" w:hAnsi="Arial" w:cs="Arial"/>
          <w:sz w:val="24"/>
          <w:szCs w:val="24"/>
        </w:rPr>
        <w:lastRenderedPageBreak/>
        <w:t>Proporcional</w:t>
      </w:r>
      <w:r w:rsidRPr="000769B9">
        <w:rPr>
          <w:rFonts w:ascii="Arial" w:eastAsia="Arial" w:hAnsi="Arial" w:cs="Arial"/>
          <w:sz w:val="24"/>
          <w:szCs w:val="24"/>
        </w:rPr>
        <w:t xml:space="preserve">, elaborado por el TEPJF, así como los criterios jurisprudenciales en la materia, </w:t>
      </w:r>
      <w:r w:rsidR="00F42B3E" w:rsidRPr="000769B9">
        <w:rPr>
          <w:rFonts w:ascii="Arial" w:eastAsia="Arial" w:hAnsi="Arial" w:cs="Arial"/>
          <w:sz w:val="24"/>
          <w:szCs w:val="24"/>
        </w:rPr>
        <w:t xml:space="preserve">situación que generó </w:t>
      </w:r>
      <w:r w:rsidRPr="000769B9">
        <w:rPr>
          <w:rFonts w:ascii="Arial" w:eastAsia="Arial" w:hAnsi="Arial" w:cs="Arial"/>
          <w:sz w:val="24"/>
          <w:szCs w:val="24"/>
        </w:rPr>
        <w:t xml:space="preserve">una incorrecta aplicación del cociente electoral. </w:t>
      </w:r>
    </w:p>
    <w:p w14:paraId="6E9C7A6A" w14:textId="77777777" w:rsidR="00785D9B" w:rsidRPr="000769B9" w:rsidRDefault="00785D9B" w:rsidP="00785D9B">
      <w:pPr>
        <w:spacing w:line="360" w:lineRule="auto"/>
        <w:jc w:val="both"/>
        <w:rPr>
          <w:rFonts w:ascii="Arial" w:eastAsia="Arial" w:hAnsi="Arial" w:cs="Arial"/>
          <w:sz w:val="24"/>
          <w:szCs w:val="24"/>
        </w:rPr>
      </w:pPr>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p w14:paraId="041123A1" w14:textId="77777777" w:rsidR="00785D9B" w:rsidRPr="000769B9" w:rsidRDefault="00785D9B" w:rsidP="00C77C90">
      <w:pPr>
        <w:pStyle w:val="Sinespaciado"/>
        <w:rPr>
          <w:rFonts w:eastAsia="Arial"/>
          <w:sz w:val="10"/>
          <w:szCs w:val="10"/>
        </w:rPr>
      </w:pPr>
    </w:p>
    <w:p w14:paraId="2090995A" w14:textId="77777777" w:rsidR="00785D9B" w:rsidRPr="000769B9" w:rsidRDefault="00785D9B" w:rsidP="00785D9B">
      <w:pPr>
        <w:pStyle w:val="Ttulo1"/>
        <w:numPr>
          <w:ilvl w:val="0"/>
          <w:numId w:val="35"/>
        </w:numPr>
        <w:tabs>
          <w:tab w:val="left" w:pos="851"/>
        </w:tabs>
        <w:ind w:left="426" w:hanging="426"/>
        <w:rPr>
          <w:b w:val="0"/>
          <w:smallCaps w:val="0"/>
          <w:lang w:eastAsia="en-US"/>
        </w:rPr>
      </w:pPr>
      <w:bookmarkStart w:id="13" w:name="_3rdcrjn" w:colFirst="0" w:colLast="0"/>
      <w:bookmarkEnd w:id="13"/>
      <w:r w:rsidRPr="000769B9">
        <w:rPr>
          <w:b w:val="0"/>
          <w:smallCaps w:val="0"/>
          <w:lang w:eastAsia="en-US"/>
        </w:rPr>
        <w:t>¿Si el artículo 236, fracción II, del Código Electoral que prevé el procedimiento de asignación por cociente electoral para las regidurías por el principio de RP, es contrario a los principios y bases constitucionales que rigen el sistema de representación proporcional?</w:t>
      </w:r>
    </w:p>
    <w:p w14:paraId="6657DE92" w14:textId="77777777" w:rsidR="00785D9B" w:rsidRPr="000769B9" w:rsidRDefault="00785D9B" w:rsidP="00C77C90">
      <w:pPr>
        <w:pStyle w:val="Sinespaciado"/>
        <w:rPr>
          <w:sz w:val="10"/>
          <w:szCs w:val="10"/>
        </w:rPr>
      </w:pPr>
    </w:p>
    <w:p w14:paraId="62CC0F0E" w14:textId="437BD3C2" w:rsidR="003625A7" w:rsidRPr="000769B9" w:rsidRDefault="00785D9B" w:rsidP="003625A7">
      <w:pPr>
        <w:pStyle w:val="Prrafodelista"/>
        <w:numPr>
          <w:ilvl w:val="0"/>
          <w:numId w:val="35"/>
        </w:numPr>
        <w:spacing w:after="0" w:line="360" w:lineRule="auto"/>
        <w:ind w:left="426" w:hanging="426"/>
        <w:jc w:val="both"/>
        <w:rPr>
          <w:rFonts w:ascii="Arial" w:hAnsi="Arial" w:cs="Arial"/>
          <w:sz w:val="24"/>
          <w:szCs w:val="24"/>
        </w:rPr>
      </w:pPr>
      <w:r w:rsidRPr="000769B9">
        <w:rPr>
          <w:rFonts w:ascii="Arial" w:hAnsi="Arial" w:cs="Arial"/>
          <w:sz w:val="24"/>
          <w:szCs w:val="24"/>
        </w:rPr>
        <w:t xml:space="preserve">¿Si el hecho de que el Instituto Local </w:t>
      </w:r>
      <w:r w:rsidR="00B57E64" w:rsidRPr="000769B9">
        <w:rPr>
          <w:rFonts w:ascii="Arial" w:hAnsi="Arial" w:cs="Arial"/>
          <w:sz w:val="24"/>
          <w:szCs w:val="24"/>
        </w:rPr>
        <w:t>dejara de aplicar</w:t>
      </w:r>
      <w:r w:rsidRPr="000769B9">
        <w:rPr>
          <w:rFonts w:ascii="Arial" w:hAnsi="Arial" w:cs="Arial"/>
          <w:sz w:val="24"/>
          <w:szCs w:val="24"/>
        </w:rPr>
        <w:t xml:space="preserve"> el Manual y </w:t>
      </w:r>
      <w:r w:rsidR="00B57E64" w:rsidRPr="000769B9">
        <w:rPr>
          <w:rFonts w:ascii="Arial" w:hAnsi="Arial" w:cs="Arial"/>
          <w:sz w:val="24"/>
          <w:szCs w:val="24"/>
        </w:rPr>
        <w:t xml:space="preserve">los </w:t>
      </w:r>
      <w:r w:rsidRPr="000769B9">
        <w:rPr>
          <w:rFonts w:ascii="Arial" w:hAnsi="Arial" w:cs="Arial"/>
          <w:sz w:val="24"/>
          <w:szCs w:val="24"/>
        </w:rPr>
        <w:t>criterios jurisprudenciales respecto a la asignación de regidurías por el principio de R</w:t>
      </w:r>
      <w:r w:rsidR="00150948" w:rsidRPr="000769B9">
        <w:rPr>
          <w:rFonts w:ascii="Arial" w:hAnsi="Arial" w:cs="Arial"/>
          <w:sz w:val="24"/>
          <w:szCs w:val="24"/>
        </w:rPr>
        <w:t>P en el Ayuntamiento de Aguascalientes</w:t>
      </w:r>
      <w:r w:rsidRPr="000769B9">
        <w:rPr>
          <w:rFonts w:ascii="Arial" w:hAnsi="Arial" w:cs="Arial"/>
          <w:sz w:val="24"/>
          <w:szCs w:val="24"/>
        </w:rPr>
        <w:t>, implicó que realizara una incorrecta interpretación del procedimiento en cuestión?</w:t>
      </w:r>
      <w:r w:rsidR="00090124" w:rsidRPr="000769B9">
        <w:rPr>
          <w:rFonts w:ascii="Arial" w:hAnsi="Arial" w:cs="Arial"/>
          <w:sz w:val="24"/>
          <w:szCs w:val="24"/>
        </w:rPr>
        <w:t xml:space="preserve"> </w:t>
      </w:r>
    </w:p>
    <w:p w14:paraId="0510CAF9" w14:textId="77777777" w:rsidR="00D16AF0" w:rsidRPr="000769B9" w:rsidRDefault="00D16AF0" w:rsidP="00D16AF0">
      <w:pPr>
        <w:pStyle w:val="Prrafodelista"/>
        <w:rPr>
          <w:rFonts w:ascii="Arial" w:hAnsi="Arial" w:cs="Arial"/>
          <w:sz w:val="24"/>
          <w:szCs w:val="24"/>
        </w:rPr>
      </w:pPr>
    </w:p>
    <w:p w14:paraId="00778AB4" w14:textId="77777777" w:rsidR="00D16AF0" w:rsidRPr="000769B9" w:rsidRDefault="00D16AF0" w:rsidP="00D16AF0">
      <w:pPr>
        <w:pStyle w:val="Prrafodelista"/>
        <w:spacing w:after="0" w:line="360" w:lineRule="auto"/>
        <w:ind w:left="426"/>
        <w:jc w:val="both"/>
        <w:rPr>
          <w:rFonts w:ascii="Arial" w:hAnsi="Arial" w:cs="Arial"/>
          <w:sz w:val="24"/>
          <w:szCs w:val="24"/>
        </w:rPr>
      </w:pPr>
    </w:p>
    <w:p w14:paraId="34ACF16C" w14:textId="18D8942A" w:rsidR="003625A7" w:rsidRPr="000769B9" w:rsidRDefault="003625A7" w:rsidP="003625A7">
      <w:pPr>
        <w:spacing w:line="360" w:lineRule="auto"/>
        <w:jc w:val="both"/>
        <w:rPr>
          <w:rFonts w:ascii="Arial" w:hAnsi="Arial" w:cs="Arial"/>
          <w:sz w:val="24"/>
          <w:szCs w:val="24"/>
        </w:rPr>
      </w:pPr>
      <w:r w:rsidRPr="000769B9">
        <w:rPr>
          <w:rFonts w:ascii="Arial" w:hAnsi="Arial" w:cs="Arial"/>
          <w:b/>
          <w:bCs/>
          <w:sz w:val="24"/>
          <w:szCs w:val="24"/>
          <w:u w:val="single"/>
        </w:rPr>
        <w:t>Apartado I.</w:t>
      </w:r>
      <w:r w:rsidRPr="000769B9">
        <w:rPr>
          <w:rFonts w:ascii="Arial" w:hAnsi="Arial" w:cs="Arial"/>
          <w:b/>
          <w:bCs/>
          <w:sz w:val="24"/>
          <w:szCs w:val="24"/>
        </w:rPr>
        <w:t xml:space="preserve"> Decisión.</w:t>
      </w:r>
      <w:r w:rsidRPr="000769B9">
        <w:rPr>
          <w:rFonts w:ascii="Arial" w:hAnsi="Arial" w:cs="Arial"/>
          <w:sz w:val="24"/>
          <w:szCs w:val="24"/>
        </w:rPr>
        <w:t xml:space="preserve"> </w:t>
      </w:r>
      <w:r w:rsidRPr="000769B9">
        <w:rPr>
          <w:rFonts w:ascii="Arial" w:hAnsi="Arial" w:cs="Arial"/>
          <w:bCs/>
          <w:sz w:val="24"/>
          <w:szCs w:val="24"/>
        </w:rPr>
        <w:t xml:space="preserve">Este Tribunal Electoral considera que debe </w:t>
      </w:r>
      <w:r w:rsidRPr="000769B9">
        <w:rPr>
          <w:rFonts w:ascii="Arial" w:hAnsi="Arial" w:cs="Arial"/>
          <w:b/>
          <w:sz w:val="24"/>
          <w:szCs w:val="24"/>
        </w:rPr>
        <w:t>confirmarse</w:t>
      </w:r>
      <w:r w:rsidRPr="000769B9">
        <w:rPr>
          <w:rFonts w:ascii="Arial" w:hAnsi="Arial" w:cs="Arial"/>
          <w:bCs/>
          <w:sz w:val="24"/>
          <w:szCs w:val="24"/>
        </w:rPr>
        <w:t xml:space="preserve"> el acuerdo (CG-A-55/21) del Instituto Local, en el que se asignó las regidurías de RP para el Ayuntamiento de Aguascalientes, al considerar básicamente que: </w:t>
      </w:r>
      <w:r w:rsidRPr="000769B9">
        <w:rPr>
          <w:rFonts w:ascii="Arial" w:hAnsi="Arial" w:cs="Arial"/>
          <w:b/>
          <w:i/>
          <w:iCs/>
          <w:sz w:val="24"/>
          <w:szCs w:val="24"/>
        </w:rPr>
        <w:t>i)</w:t>
      </w:r>
      <w:r w:rsidRPr="000769B9">
        <w:rPr>
          <w:rFonts w:ascii="Arial" w:hAnsi="Arial" w:cs="Arial"/>
          <w:bCs/>
          <w:sz w:val="24"/>
          <w:szCs w:val="24"/>
        </w:rPr>
        <w:t xml:space="preserve"> el artículo 236 del Código Electoral que establece el método de asignación en la fase cociente electoral, </w:t>
      </w:r>
      <w:r w:rsidRPr="000769B9">
        <w:rPr>
          <w:rFonts w:ascii="Arial" w:hAnsi="Arial" w:cs="Arial"/>
          <w:b/>
          <w:sz w:val="24"/>
          <w:szCs w:val="24"/>
        </w:rPr>
        <w:t>es acorde a las bases y principios constitucionales</w:t>
      </w:r>
      <w:r w:rsidRPr="000769B9">
        <w:rPr>
          <w:rFonts w:ascii="Arial" w:hAnsi="Arial" w:cs="Arial"/>
          <w:bCs/>
          <w:sz w:val="24"/>
          <w:szCs w:val="24"/>
        </w:rPr>
        <w:t xml:space="preserve"> del sistema de RP y, por tanto, </w:t>
      </w:r>
      <w:r w:rsidRPr="000769B9">
        <w:rPr>
          <w:rFonts w:ascii="Arial" w:hAnsi="Arial" w:cs="Arial"/>
          <w:b/>
          <w:i/>
          <w:iCs/>
          <w:sz w:val="24"/>
          <w:szCs w:val="24"/>
        </w:rPr>
        <w:t>ii)</w:t>
      </w:r>
      <w:r w:rsidRPr="000769B9">
        <w:rPr>
          <w:rFonts w:ascii="Arial" w:hAnsi="Arial" w:cs="Arial"/>
          <w:bCs/>
          <w:sz w:val="24"/>
          <w:szCs w:val="24"/>
        </w:rPr>
        <w:t xml:space="preserve"> </w:t>
      </w:r>
      <w:r w:rsidRPr="000769B9">
        <w:rPr>
          <w:rFonts w:ascii="Arial" w:hAnsi="Arial" w:cs="Arial"/>
          <w:b/>
          <w:sz w:val="24"/>
          <w:szCs w:val="24"/>
        </w:rPr>
        <w:t xml:space="preserve">fue correcto que la autoridad </w:t>
      </w:r>
      <w:r w:rsidRPr="000769B9">
        <w:rPr>
          <w:rFonts w:ascii="Arial" w:hAnsi="Arial" w:cs="Arial"/>
          <w:bCs/>
          <w:sz w:val="24"/>
          <w:szCs w:val="24"/>
        </w:rPr>
        <w:t>administrativa únicamente</w:t>
      </w:r>
      <w:r w:rsidRPr="000769B9">
        <w:rPr>
          <w:rFonts w:ascii="Arial" w:hAnsi="Arial" w:cs="Arial"/>
          <w:b/>
          <w:sz w:val="24"/>
          <w:szCs w:val="24"/>
        </w:rPr>
        <w:t xml:space="preserve"> asignara una regiduría</w:t>
      </w:r>
      <w:r w:rsidRPr="000769B9">
        <w:rPr>
          <w:rFonts w:ascii="Arial" w:hAnsi="Arial" w:cs="Arial"/>
          <w:bCs/>
          <w:sz w:val="24"/>
          <w:szCs w:val="24"/>
        </w:rPr>
        <w:t xml:space="preserve"> (4ª) </w:t>
      </w:r>
      <w:r w:rsidRPr="000769B9">
        <w:rPr>
          <w:rFonts w:ascii="Arial" w:hAnsi="Arial" w:cs="Arial"/>
          <w:b/>
          <w:sz w:val="24"/>
          <w:szCs w:val="24"/>
        </w:rPr>
        <w:t>por el método de cociente electoral</w:t>
      </w:r>
      <w:r w:rsidRPr="000769B9">
        <w:rPr>
          <w:rFonts w:ascii="Arial" w:hAnsi="Arial" w:cs="Arial"/>
          <w:bCs/>
          <w:sz w:val="24"/>
          <w:szCs w:val="24"/>
        </w:rPr>
        <w:t xml:space="preserve"> al partido MORENA.</w:t>
      </w:r>
    </w:p>
    <w:p w14:paraId="5E948CF1" w14:textId="50B77E93" w:rsidR="00210518" w:rsidRPr="000769B9" w:rsidRDefault="00210518" w:rsidP="00210518">
      <w:pPr>
        <w:rPr>
          <w:lang w:eastAsia="en-US"/>
        </w:rPr>
      </w:pPr>
    </w:p>
    <w:p w14:paraId="002E47F5" w14:textId="360E571D" w:rsidR="00210518" w:rsidRPr="000769B9" w:rsidRDefault="00210518" w:rsidP="00210518">
      <w:pPr>
        <w:pStyle w:val="Ttulo1"/>
        <w:rPr>
          <w:smallCaps w:val="0"/>
        </w:rPr>
      </w:pPr>
      <w:bookmarkStart w:id="14" w:name="_Toc70079696"/>
      <w:bookmarkStart w:id="15" w:name="_Toc73381479"/>
      <w:r w:rsidRPr="000769B9">
        <w:rPr>
          <w:smallCaps w:val="0"/>
          <w:u w:val="single"/>
        </w:rPr>
        <w:t>Apartado II.</w:t>
      </w:r>
      <w:r w:rsidRPr="000769B9">
        <w:rPr>
          <w:smallCaps w:val="0"/>
        </w:rPr>
        <w:t xml:space="preserve"> Desarrollo y justificación de la decisión</w:t>
      </w:r>
      <w:bookmarkEnd w:id="14"/>
      <w:bookmarkEnd w:id="15"/>
      <w:r w:rsidRPr="000769B9">
        <w:rPr>
          <w:smallCaps w:val="0"/>
        </w:rPr>
        <w:t xml:space="preserve"> </w:t>
      </w:r>
    </w:p>
    <w:p w14:paraId="2A7FB422" w14:textId="77777777" w:rsidR="00210518" w:rsidRPr="000769B9" w:rsidRDefault="00210518" w:rsidP="00210518">
      <w:pPr>
        <w:rPr>
          <w:lang w:eastAsia="en-US"/>
        </w:rPr>
      </w:pPr>
    </w:p>
    <w:p w14:paraId="03EFEA66" w14:textId="77777777" w:rsidR="00210518" w:rsidRPr="000769B9" w:rsidRDefault="00210518" w:rsidP="00210518">
      <w:pPr>
        <w:spacing w:line="360" w:lineRule="auto"/>
        <w:jc w:val="both"/>
        <w:rPr>
          <w:rFonts w:ascii="Arial" w:hAnsi="Arial" w:cs="Arial"/>
          <w:b/>
          <w:bCs/>
          <w:spacing w:val="5"/>
          <w:sz w:val="24"/>
          <w:szCs w:val="24"/>
          <w:lang w:bidi="en-US"/>
        </w:rPr>
      </w:pPr>
      <w:bookmarkStart w:id="16" w:name="_Toc65002791"/>
      <w:r w:rsidRPr="000769B9">
        <w:rPr>
          <w:rFonts w:ascii="Arial" w:hAnsi="Arial" w:cs="Arial"/>
          <w:b/>
          <w:bCs/>
          <w:spacing w:val="5"/>
          <w:sz w:val="24"/>
          <w:szCs w:val="24"/>
          <w:lang w:bidi="en-US"/>
        </w:rPr>
        <w:t>1. Marco normativo sobre el sistema de RP</w:t>
      </w:r>
    </w:p>
    <w:p w14:paraId="25FFED4D" w14:textId="77777777" w:rsidR="00210518" w:rsidRPr="000769B9" w:rsidRDefault="00210518" w:rsidP="00210518">
      <w:pPr>
        <w:pStyle w:val="Sinespaciado"/>
      </w:pPr>
    </w:p>
    <w:p w14:paraId="663F56D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principio de representación proporcional tiene como finalidad garantizar de manera efectiva la pluralidad en la integración de los órganos de representación. </w:t>
      </w:r>
    </w:p>
    <w:p w14:paraId="26F2AACE" w14:textId="77777777" w:rsidR="00210518" w:rsidRPr="000769B9" w:rsidRDefault="00210518" w:rsidP="00210518">
      <w:pPr>
        <w:pStyle w:val="Sinespaciado"/>
      </w:pPr>
    </w:p>
    <w:p w14:paraId="468F659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su parte, el principio de proporcionalidad procura que todos los partidos políticos que cuenten con un porcentaje significativo (2.5%) de votos puedan tener representatividad en el órgano de representación del Estado, en relación con la votación que obtuvieron el día de la jornada, ya que a partir de ella se asignan las curules o escaños que le correspondan al partido en cuestión.  </w:t>
      </w:r>
    </w:p>
    <w:p w14:paraId="063A54DD" w14:textId="77777777" w:rsidR="00210518" w:rsidRPr="000769B9" w:rsidRDefault="00210518" w:rsidP="00210518">
      <w:pPr>
        <w:pStyle w:val="Sinespaciado"/>
      </w:pPr>
    </w:p>
    <w:p w14:paraId="06D65C6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Así que, en tal medida, los sistemas de representación proporcional tienen como objetivo primordial lograr la igualdad entre los votos de la ciudadanía y, en esa proporción, la votación de la libertad ideológica a través de la asignación de curules.</w:t>
      </w:r>
      <w:r w:rsidRPr="000769B9">
        <w:rPr>
          <w:rStyle w:val="Refdenotaalpie"/>
          <w:rFonts w:ascii="Arial" w:hAnsi="Arial" w:cs="Arial"/>
          <w:sz w:val="24"/>
          <w:szCs w:val="24"/>
        </w:rPr>
        <w:footnoteReference w:id="7"/>
      </w:r>
    </w:p>
    <w:p w14:paraId="68A4C000" w14:textId="77777777" w:rsidR="00210518" w:rsidRPr="000769B9" w:rsidRDefault="00210518" w:rsidP="00210518">
      <w:pPr>
        <w:pStyle w:val="Sinespaciado"/>
      </w:pPr>
    </w:p>
    <w:p w14:paraId="1366AA40" w14:textId="77777777" w:rsidR="00210518" w:rsidRPr="000769B9" w:rsidRDefault="00210518" w:rsidP="00210518">
      <w:pPr>
        <w:pStyle w:val="NormalWeb"/>
        <w:spacing w:before="0" w:beforeAutospacing="0" w:line="360" w:lineRule="auto"/>
        <w:jc w:val="both"/>
        <w:rPr>
          <w:lang w:bidi="en-US"/>
        </w:rPr>
      </w:pPr>
      <w:r w:rsidRPr="000769B9">
        <w:rPr>
          <w:rFonts w:ascii="Arial" w:hAnsi="Arial" w:cs="Arial"/>
        </w:rPr>
        <w:lastRenderedPageBreak/>
        <w:t>Finalmente, debe precisarse que este sistema debe ser desarrollado por el legislador local de conformidad con lo dispuesto en el artículo 115, fracción VIII, de la Constitución Federal, ello, sin perder de vista el criterio de la SCJN, el cual ha sostenido que el desarrollo del sistema electivo de los ayuntamientos debe apegarse a las bases rectoras definidas por la vía jurisprudencial.</w:t>
      </w:r>
      <w:r w:rsidRPr="000769B9">
        <w:rPr>
          <w:rFonts w:ascii="Arial" w:hAnsi="Arial" w:cs="Arial"/>
          <w:sz w:val="16"/>
          <w:szCs w:val="16"/>
        </w:rPr>
        <w:footnoteReference w:id="8"/>
      </w:r>
      <w:r w:rsidRPr="000769B9">
        <w:rPr>
          <w:rFonts w:ascii="Arial" w:hAnsi="Arial" w:cs="Arial"/>
        </w:rPr>
        <w:t xml:space="preserve"> </w:t>
      </w:r>
    </w:p>
    <w:p w14:paraId="649E2274" w14:textId="77777777"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pacing w:val="5"/>
          <w:sz w:val="24"/>
          <w:szCs w:val="24"/>
          <w:lang w:bidi="en-US"/>
        </w:rPr>
        <w:t>1.1. Marco normativo sobre</w:t>
      </w:r>
      <w:bookmarkEnd w:id="16"/>
      <w:r w:rsidRPr="000769B9">
        <w:rPr>
          <w:rFonts w:ascii="Arial" w:hAnsi="Arial" w:cs="Arial"/>
          <w:b/>
          <w:bCs/>
          <w:sz w:val="24"/>
          <w:szCs w:val="24"/>
        </w:rPr>
        <w:t xml:space="preserve"> el procedimiento para la asignación de regidurías de RP</w:t>
      </w:r>
    </w:p>
    <w:p w14:paraId="219CA7BD" w14:textId="77777777" w:rsidR="00210518" w:rsidRPr="000769B9" w:rsidRDefault="00210518" w:rsidP="00210518">
      <w:pPr>
        <w:pStyle w:val="Sinespaciado"/>
      </w:pPr>
    </w:p>
    <w:p w14:paraId="11DBD135"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artículo 66, párrafo séptimo, de la Constitución Local, prevé que cada Municipio será gobernado por un Ayuntamiento integrado por representantes electos por los principios de mayoría relativa y de representación proporcional. A su vez, la fracción segunda inciso a), del citado párrafo establece que para el caso de Aguascalientes, se elegirán </w:t>
      </w:r>
      <w:r w:rsidRPr="000769B9">
        <w:rPr>
          <w:rFonts w:ascii="Arial" w:hAnsi="Arial" w:cs="Arial"/>
          <w:b/>
          <w:bCs/>
          <w:sz w:val="24"/>
          <w:szCs w:val="24"/>
        </w:rPr>
        <w:t xml:space="preserve">siete regidores </w:t>
      </w:r>
      <w:r w:rsidRPr="000769B9">
        <w:rPr>
          <w:rFonts w:ascii="Arial" w:hAnsi="Arial" w:cs="Arial"/>
          <w:sz w:val="24"/>
          <w:szCs w:val="24"/>
        </w:rPr>
        <w:t>por el principio de representación proporcional.</w:t>
      </w:r>
      <w:r w:rsidRPr="000769B9">
        <w:rPr>
          <w:rFonts w:ascii="Arial" w:hAnsi="Arial" w:cs="Arial"/>
          <w:sz w:val="24"/>
          <w:szCs w:val="24"/>
          <w:vertAlign w:val="superscript"/>
        </w:rPr>
        <w:footnoteReference w:id="9"/>
      </w:r>
      <w:r w:rsidRPr="000769B9">
        <w:rPr>
          <w:rFonts w:ascii="Arial" w:hAnsi="Arial" w:cs="Arial"/>
          <w:sz w:val="24"/>
          <w:szCs w:val="24"/>
        </w:rPr>
        <w:t xml:space="preserve"> </w:t>
      </w:r>
    </w:p>
    <w:p w14:paraId="38F5A609" w14:textId="77777777" w:rsidR="00210518" w:rsidRPr="000769B9" w:rsidRDefault="00210518" w:rsidP="00210518">
      <w:pPr>
        <w:pStyle w:val="Sinespaciado"/>
      </w:pPr>
    </w:p>
    <w:p w14:paraId="42EF818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Ante ello, el procedimiento prevé que, para llevar a cabo tal asignación, conforme a la Constitución y Código locales, debe atenderse lo siguiente</w:t>
      </w:r>
      <w:r w:rsidRPr="000769B9">
        <w:rPr>
          <w:rFonts w:ascii="Arial" w:hAnsi="Arial" w:cs="Arial"/>
          <w:sz w:val="24"/>
          <w:szCs w:val="24"/>
          <w:vertAlign w:val="superscript"/>
        </w:rPr>
        <w:footnoteReference w:id="10"/>
      </w:r>
      <w:r w:rsidRPr="000769B9">
        <w:rPr>
          <w:rFonts w:ascii="Arial" w:hAnsi="Arial" w:cs="Arial"/>
          <w:sz w:val="24"/>
          <w:szCs w:val="24"/>
        </w:rPr>
        <w:t xml:space="preserve">: </w:t>
      </w:r>
    </w:p>
    <w:p w14:paraId="794A2011" w14:textId="77777777" w:rsidR="00210518" w:rsidRPr="000769B9" w:rsidRDefault="00210518" w:rsidP="00210518">
      <w:pPr>
        <w:pStyle w:val="Sinespaciado"/>
      </w:pPr>
    </w:p>
    <w:p w14:paraId="2BBD1334" w14:textId="77777777" w:rsidR="00210518" w:rsidRPr="000769B9" w:rsidRDefault="00210518" w:rsidP="00210518">
      <w:pPr>
        <w:spacing w:line="360" w:lineRule="auto"/>
        <w:ind w:left="567" w:hanging="425"/>
        <w:jc w:val="both"/>
        <w:rPr>
          <w:rFonts w:ascii="Arial" w:hAnsi="Arial" w:cs="Arial"/>
          <w:b/>
          <w:bCs/>
          <w:sz w:val="24"/>
          <w:szCs w:val="24"/>
        </w:rPr>
      </w:pPr>
      <w:r w:rsidRPr="000769B9">
        <w:rPr>
          <w:rFonts w:ascii="Arial" w:hAnsi="Arial" w:cs="Arial"/>
          <w:b/>
          <w:bCs/>
          <w:sz w:val="24"/>
          <w:szCs w:val="24"/>
        </w:rPr>
        <w:t>a. Derecho de asignación:</w:t>
      </w:r>
    </w:p>
    <w:p w14:paraId="0F968271" w14:textId="77777777" w:rsidR="00210518" w:rsidRPr="000769B9" w:rsidRDefault="00210518" w:rsidP="00210518">
      <w:pPr>
        <w:pStyle w:val="Sinespaciado"/>
        <w:numPr>
          <w:ilvl w:val="0"/>
          <w:numId w:val="36"/>
        </w:numPr>
        <w:spacing w:line="360" w:lineRule="auto"/>
        <w:ind w:left="567" w:hanging="425"/>
        <w:jc w:val="both"/>
        <w:rPr>
          <w:rFonts w:ascii="Arial" w:hAnsi="Arial" w:cs="Arial"/>
          <w:sz w:val="24"/>
          <w:szCs w:val="24"/>
        </w:rPr>
      </w:pPr>
      <w:r w:rsidRPr="000769B9">
        <w:rPr>
          <w:rFonts w:ascii="Arial" w:hAnsi="Arial" w:cs="Arial"/>
          <w:sz w:val="24"/>
          <w:szCs w:val="24"/>
        </w:rPr>
        <w:t>Participan para tal asignación los partidos políticos y planillas de candidatos independientes que no obtuvieron la MR en la elección.</w:t>
      </w:r>
    </w:p>
    <w:p w14:paraId="1C16E6A5" w14:textId="77777777" w:rsidR="00210518" w:rsidRPr="000769B9" w:rsidRDefault="00210518" w:rsidP="00210518">
      <w:pPr>
        <w:pStyle w:val="Sinespaciado"/>
        <w:numPr>
          <w:ilvl w:val="0"/>
          <w:numId w:val="36"/>
        </w:numPr>
        <w:spacing w:line="360" w:lineRule="auto"/>
        <w:ind w:left="567" w:hanging="425"/>
        <w:jc w:val="both"/>
        <w:rPr>
          <w:rFonts w:ascii="Arial" w:hAnsi="Arial" w:cs="Arial"/>
          <w:sz w:val="24"/>
          <w:szCs w:val="24"/>
        </w:rPr>
      </w:pPr>
      <w:r w:rsidRPr="000769B9">
        <w:rPr>
          <w:rFonts w:ascii="Arial" w:hAnsi="Arial" w:cs="Arial"/>
          <w:sz w:val="24"/>
          <w:szCs w:val="24"/>
        </w:rPr>
        <w:t xml:space="preserve">Estos debieron obtener por lo menos el 2.5% de la votación válida emitida en el Municipio. </w:t>
      </w:r>
    </w:p>
    <w:p w14:paraId="359B0742" w14:textId="77777777" w:rsidR="00210518" w:rsidRPr="000769B9" w:rsidRDefault="00210518" w:rsidP="00210518">
      <w:pPr>
        <w:pStyle w:val="Sinespaciado"/>
        <w:ind w:left="567" w:hanging="425"/>
      </w:pPr>
    </w:p>
    <w:p w14:paraId="1772351D" w14:textId="77777777" w:rsidR="00210518" w:rsidRPr="000769B9" w:rsidRDefault="00210518" w:rsidP="00210518">
      <w:pPr>
        <w:pStyle w:val="Sinespaciado"/>
        <w:spacing w:line="360" w:lineRule="auto"/>
        <w:ind w:left="567" w:hanging="425"/>
        <w:rPr>
          <w:rFonts w:ascii="Arial" w:hAnsi="Arial" w:cs="Arial"/>
          <w:b/>
          <w:bCs/>
          <w:sz w:val="24"/>
          <w:szCs w:val="24"/>
        </w:rPr>
      </w:pPr>
      <w:r w:rsidRPr="000769B9">
        <w:rPr>
          <w:rFonts w:ascii="Arial" w:hAnsi="Arial" w:cs="Arial"/>
          <w:b/>
          <w:bCs/>
          <w:sz w:val="24"/>
          <w:szCs w:val="24"/>
        </w:rPr>
        <w:t>b. Asignación de regidurías:</w:t>
      </w:r>
    </w:p>
    <w:p w14:paraId="136C4D9D" w14:textId="77777777" w:rsidR="00210518" w:rsidRPr="000769B9" w:rsidRDefault="00210518" w:rsidP="00210518">
      <w:pPr>
        <w:pStyle w:val="Sinespaciado"/>
        <w:numPr>
          <w:ilvl w:val="0"/>
          <w:numId w:val="37"/>
        </w:numPr>
        <w:spacing w:line="360" w:lineRule="auto"/>
        <w:ind w:left="567" w:hanging="425"/>
        <w:jc w:val="both"/>
        <w:rPr>
          <w:rFonts w:ascii="Arial" w:hAnsi="Arial" w:cs="Arial"/>
          <w:sz w:val="24"/>
          <w:szCs w:val="24"/>
        </w:rPr>
      </w:pPr>
      <w:r w:rsidRPr="000769B9">
        <w:rPr>
          <w:rFonts w:ascii="Arial" w:hAnsi="Arial" w:cs="Arial"/>
          <w:sz w:val="24"/>
          <w:szCs w:val="24"/>
          <w:u w:val="single"/>
        </w:rPr>
        <w:t>Porcentaje mínimo.</w:t>
      </w:r>
      <w:r w:rsidRPr="000769B9">
        <w:rPr>
          <w:rFonts w:ascii="Arial" w:hAnsi="Arial" w:cs="Arial"/>
          <w:sz w:val="24"/>
          <w:szCs w:val="24"/>
        </w:rPr>
        <w:t xml:space="preserve"> A los partidos políticos o planillas de candidaturas independientes que hayan obtenido el 2.5% o más de la votación válida emitida, se asignará directamente una regiduría, en orden decreciente al porcentaje alcanzado en la elección.</w:t>
      </w:r>
    </w:p>
    <w:p w14:paraId="3CEA3CBA" w14:textId="77777777" w:rsidR="00210518" w:rsidRPr="000769B9" w:rsidRDefault="00210518" w:rsidP="00210518">
      <w:pPr>
        <w:pStyle w:val="Sinespaciado"/>
        <w:numPr>
          <w:ilvl w:val="0"/>
          <w:numId w:val="37"/>
        </w:numPr>
        <w:spacing w:line="360" w:lineRule="auto"/>
        <w:ind w:left="567" w:hanging="425"/>
        <w:jc w:val="both"/>
        <w:rPr>
          <w:rFonts w:ascii="Arial" w:hAnsi="Arial" w:cs="Arial"/>
          <w:sz w:val="24"/>
          <w:szCs w:val="24"/>
        </w:rPr>
      </w:pPr>
      <w:r w:rsidRPr="000769B9">
        <w:rPr>
          <w:rFonts w:ascii="Arial" w:hAnsi="Arial" w:cs="Arial"/>
          <w:sz w:val="24"/>
          <w:szCs w:val="24"/>
          <w:u w:val="single"/>
        </w:rPr>
        <w:t>Cociente electoral.</w:t>
      </w:r>
      <w:r w:rsidRPr="000769B9">
        <w:rPr>
          <w:rFonts w:ascii="Arial" w:hAnsi="Arial" w:cs="Arial"/>
          <w:sz w:val="24"/>
          <w:szCs w:val="24"/>
        </w:rPr>
        <w:t xml:space="preserve"> Si aún quedan regidurías pendientes, se asignará una regiduría adicional a cada uno de los partidos políticos o planillas de candidaturas independientes que una vez deducido el 2.5%, alcancen el cociente electoral, en orden decreciente al porcentaje alcanzado en la elección. (Fase impugnada por los recurrentes).</w:t>
      </w:r>
    </w:p>
    <w:p w14:paraId="01288A5C" w14:textId="77777777" w:rsidR="00210518" w:rsidRPr="000769B9" w:rsidRDefault="00210518" w:rsidP="00210518">
      <w:pPr>
        <w:pStyle w:val="Sinespaciado"/>
        <w:numPr>
          <w:ilvl w:val="0"/>
          <w:numId w:val="37"/>
        </w:numPr>
        <w:spacing w:line="360" w:lineRule="auto"/>
        <w:ind w:left="567" w:hanging="425"/>
        <w:jc w:val="both"/>
        <w:rPr>
          <w:rFonts w:ascii="Arial" w:hAnsi="Arial" w:cs="Arial"/>
          <w:sz w:val="24"/>
          <w:szCs w:val="24"/>
        </w:rPr>
      </w:pPr>
      <w:r w:rsidRPr="000769B9">
        <w:rPr>
          <w:rFonts w:ascii="Arial" w:hAnsi="Arial" w:cs="Arial"/>
          <w:sz w:val="24"/>
          <w:szCs w:val="24"/>
          <w:u w:val="single"/>
        </w:rPr>
        <w:t>Resto mayor.</w:t>
      </w:r>
      <w:r w:rsidRPr="000769B9">
        <w:rPr>
          <w:rFonts w:ascii="Arial" w:hAnsi="Arial" w:cs="Arial"/>
          <w:sz w:val="24"/>
          <w:szCs w:val="24"/>
        </w:rPr>
        <w:t xml:space="preserve"> Si aún quedan regidurías por repartir, estas se asignarán utilizando los restos mayores.</w:t>
      </w:r>
    </w:p>
    <w:p w14:paraId="0B509649" w14:textId="77777777" w:rsidR="00210518" w:rsidRPr="000769B9" w:rsidRDefault="00210518" w:rsidP="00C77C90">
      <w:pPr>
        <w:pStyle w:val="Sinespaciado"/>
      </w:pPr>
    </w:p>
    <w:p w14:paraId="2DA21E1A" w14:textId="77777777" w:rsidR="00210518" w:rsidRPr="000769B9" w:rsidRDefault="00210518" w:rsidP="00210518">
      <w:pPr>
        <w:pStyle w:val="Sinespaciado"/>
        <w:spacing w:line="360" w:lineRule="auto"/>
        <w:ind w:left="567" w:hanging="425"/>
        <w:jc w:val="both"/>
        <w:rPr>
          <w:rFonts w:ascii="Arial" w:hAnsi="Arial" w:cs="Arial"/>
          <w:b/>
          <w:bCs/>
          <w:sz w:val="24"/>
          <w:szCs w:val="24"/>
        </w:rPr>
      </w:pPr>
      <w:r w:rsidRPr="000769B9">
        <w:rPr>
          <w:rFonts w:ascii="Arial" w:hAnsi="Arial" w:cs="Arial"/>
          <w:b/>
          <w:bCs/>
          <w:sz w:val="24"/>
          <w:szCs w:val="24"/>
        </w:rPr>
        <w:t>c. Integración de las fórmulas que corresponden a cada regiduría asignada:</w:t>
      </w:r>
    </w:p>
    <w:p w14:paraId="3F699789" w14:textId="77777777" w:rsidR="00210518" w:rsidRPr="000769B9" w:rsidRDefault="00210518" w:rsidP="00210518">
      <w:pPr>
        <w:pStyle w:val="Sinespaciado"/>
        <w:numPr>
          <w:ilvl w:val="0"/>
          <w:numId w:val="38"/>
        </w:numPr>
        <w:spacing w:line="360" w:lineRule="auto"/>
        <w:ind w:left="567" w:hanging="425"/>
        <w:jc w:val="both"/>
        <w:rPr>
          <w:rFonts w:ascii="Arial" w:hAnsi="Arial" w:cs="Arial"/>
          <w:sz w:val="24"/>
          <w:szCs w:val="24"/>
        </w:rPr>
      </w:pPr>
      <w:r w:rsidRPr="000769B9">
        <w:rPr>
          <w:rFonts w:ascii="Arial" w:hAnsi="Arial" w:cs="Arial"/>
          <w:sz w:val="24"/>
          <w:szCs w:val="24"/>
          <w:u w:val="single"/>
        </w:rPr>
        <w:lastRenderedPageBreak/>
        <w:t>Asignación de candidaturas.</w:t>
      </w:r>
      <w:r w:rsidRPr="000769B9">
        <w:rPr>
          <w:rFonts w:ascii="Arial" w:hAnsi="Arial" w:cs="Arial"/>
          <w:sz w:val="24"/>
          <w:szCs w:val="24"/>
        </w:rPr>
        <w:t xml:space="preserve"> Las regidurías de representación proporcional serán asignadas por orden de prelación de las listas registradas y de manera alternada para garantizar una integración paritaria del órgano municipal.</w:t>
      </w:r>
    </w:p>
    <w:p w14:paraId="50E73AEC" w14:textId="77777777" w:rsidR="00210518" w:rsidRPr="000769B9" w:rsidRDefault="00210518" w:rsidP="00210518">
      <w:pPr>
        <w:pStyle w:val="Sinespaciado"/>
      </w:pPr>
    </w:p>
    <w:p w14:paraId="51CC514A"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Finalmente, la SCJN en la acción de inconstitucionalidad 22/2014</w:t>
      </w:r>
      <w:r w:rsidRPr="000769B9">
        <w:rPr>
          <w:rFonts w:ascii="Arial" w:hAnsi="Arial" w:cs="Arial"/>
          <w:sz w:val="24"/>
          <w:szCs w:val="24"/>
          <w:vertAlign w:val="superscript"/>
        </w:rPr>
        <w:footnoteReference w:id="11"/>
      </w:r>
      <w:r w:rsidRPr="000769B9">
        <w:rPr>
          <w:rFonts w:ascii="Arial" w:hAnsi="Arial" w:cs="Arial"/>
          <w:sz w:val="24"/>
          <w:szCs w:val="24"/>
        </w:rPr>
        <w:t xml:space="preserve"> estableció que los legisladores locales </w:t>
      </w:r>
      <w:r w:rsidRPr="000769B9">
        <w:rPr>
          <w:rFonts w:ascii="Arial" w:hAnsi="Arial" w:cs="Arial"/>
          <w:b/>
          <w:sz w:val="24"/>
          <w:szCs w:val="24"/>
        </w:rPr>
        <w:t>tienen la atribución y responsabilidad de diseñar el sistema de representación proporcional que se aplicará en cada entidad federativa</w:t>
      </w:r>
      <w:r w:rsidRPr="000769B9">
        <w:rPr>
          <w:rFonts w:ascii="Arial" w:hAnsi="Arial" w:cs="Arial"/>
          <w:sz w:val="24"/>
          <w:szCs w:val="24"/>
        </w:rPr>
        <w:t>, pues se debe tener en cuenta las necesidades, preferencias, circunstancias y características de cada entidad federativa.</w:t>
      </w:r>
    </w:p>
    <w:p w14:paraId="265770C1" w14:textId="77777777" w:rsidR="00210518" w:rsidRPr="000769B9" w:rsidRDefault="00210518" w:rsidP="00210518">
      <w:pPr>
        <w:pStyle w:val="Sinespaciado"/>
      </w:pPr>
    </w:p>
    <w:p w14:paraId="038D7309"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De lo anterior, se concluye que </w:t>
      </w:r>
      <w:r w:rsidRPr="000769B9">
        <w:rPr>
          <w:rFonts w:ascii="Arial" w:hAnsi="Arial" w:cs="Arial"/>
          <w:b/>
          <w:bCs/>
          <w:sz w:val="24"/>
          <w:szCs w:val="24"/>
        </w:rPr>
        <w:t xml:space="preserve">las entidades federativas cuentan con un derecho amplio </w:t>
      </w:r>
      <w:r w:rsidRPr="000769B9">
        <w:rPr>
          <w:rFonts w:ascii="Arial" w:hAnsi="Arial" w:cs="Arial"/>
          <w:sz w:val="24"/>
          <w:szCs w:val="24"/>
        </w:rPr>
        <w:t xml:space="preserve">para poder </w:t>
      </w:r>
      <w:r w:rsidRPr="000769B9">
        <w:rPr>
          <w:rFonts w:ascii="Arial" w:hAnsi="Arial" w:cs="Arial"/>
          <w:b/>
          <w:bCs/>
          <w:sz w:val="24"/>
          <w:szCs w:val="24"/>
        </w:rPr>
        <w:t>determinar cómo se integran sus órganos de representación</w:t>
      </w:r>
      <w:r w:rsidRPr="000769B9">
        <w:rPr>
          <w:rFonts w:ascii="Arial" w:hAnsi="Arial" w:cs="Arial"/>
          <w:sz w:val="24"/>
          <w:szCs w:val="24"/>
        </w:rPr>
        <w:t xml:space="preserve">, siempre y cuando se respeten los límites establecidos por la Constitución Federal. </w:t>
      </w:r>
    </w:p>
    <w:p w14:paraId="6482C85B" w14:textId="77777777" w:rsidR="00210518" w:rsidRPr="000769B9" w:rsidRDefault="00210518" w:rsidP="00210518">
      <w:pPr>
        <w:pStyle w:val="Sinespaciado"/>
      </w:pPr>
    </w:p>
    <w:p w14:paraId="084D2BB8" w14:textId="77777777" w:rsidR="00210518" w:rsidRPr="000769B9" w:rsidRDefault="00210518" w:rsidP="00210518">
      <w:pPr>
        <w:pStyle w:val="Prrafodelista"/>
        <w:numPr>
          <w:ilvl w:val="0"/>
          <w:numId w:val="17"/>
        </w:numPr>
        <w:spacing w:line="360" w:lineRule="auto"/>
        <w:ind w:left="426" w:hanging="426"/>
        <w:jc w:val="both"/>
        <w:rPr>
          <w:rFonts w:ascii="Arial" w:hAnsi="Arial" w:cs="Arial"/>
          <w:b/>
          <w:bCs/>
          <w:sz w:val="24"/>
          <w:szCs w:val="24"/>
        </w:rPr>
      </w:pPr>
      <w:r w:rsidRPr="000769B9">
        <w:rPr>
          <w:rFonts w:ascii="Arial" w:hAnsi="Arial" w:cs="Arial"/>
          <w:b/>
          <w:bCs/>
          <w:sz w:val="24"/>
          <w:szCs w:val="24"/>
        </w:rPr>
        <w:t>Caso concreto</w:t>
      </w:r>
    </w:p>
    <w:p w14:paraId="1392F176" w14:textId="77777777" w:rsidR="00210518" w:rsidRPr="000769B9" w:rsidRDefault="00210518" w:rsidP="00210518">
      <w:pPr>
        <w:tabs>
          <w:tab w:val="left" w:pos="426"/>
        </w:tabs>
        <w:spacing w:line="360" w:lineRule="auto"/>
        <w:jc w:val="both"/>
        <w:rPr>
          <w:rFonts w:ascii="Arial" w:hAnsi="Arial" w:cs="Arial"/>
          <w:bCs/>
          <w:sz w:val="24"/>
          <w:szCs w:val="24"/>
        </w:rPr>
      </w:pPr>
      <w:r w:rsidRPr="000769B9">
        <w:rPr>
          <w:rFonts w:ascii="Arial" w:hAnsi="Arial" w:cs="Arial"/>
          <w:sz w:val="24"/>
          <w:szCs w:val="24"/>
        </w:rPr>
        <w:t>El Instituto Local emitió un acuerdo que aprobó</w:t>
      </w:r>
      <w:r w:rsidRPr="000769B9">
        <w:rPr>
          <w:rFonts w:ascii="Arial" w:hAnsi="Arial" w:cs="Arial"/>
          <w:sz w:val="24"/>
          <w:szCs w:val="24"/>
          <w:lang w:val="es-ES_tradnl"/>
        </w:rPr>
        <w:t xml:space="preserve"> </w:t>
      </w:r>
      <w:r w:rsidRPr="000769B9">
        <w:rPr>
          <w:rFonts w:ascii="Arial" w:hAnsi="Arial" w:cs="Arial"/>
          <w:bCs/>
          <w:sz w:val="24"/>
          <w:szCs w:val="24"/>
        </w:rPr>
        <w:t>la asignación de regidurías por el principio de RP y la declaración de la validez de la elección y, a su vez, la entrega de constancias. Para el caso de MORENA se designaron tres regidurías por el referido principio.</w:t>
      </w:r>
    </w:p>
    <w:p w14:paraId="0745F784" w14:textId="77777777" w:rsidR="00210518" w:rsidRPr="000769B9" w:rsidRDefault="00210518" w:rsidP="00210518">
      <w:pPr>
        <w:pStyle w:val="Sinespaciado"/>
        <w:ind w:left="1276"/>
      </w:pPr>
      <w:r w:rsidRPr="000769B9">
        <w:rPr>
          <w:noProof/>
        </w:rPr>
        <w:drawing>
          <wp:inline distT="0" distB="0" distL="0" distR="0" wp14:anchorId="5BBA9923" wp14:editId="29E2F440">
            <wp:extent cx="4133850" cy="1062170"/>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690" cy="1074462"/>
                    </a:xfrm>
                    <a:prstGeom prst="rect">
                      <a:avLst/>
                    </a:prstGeom>
                    <a:noFill/>
                    <a:ln>
                      <a:noFill/>
                    </a:ln>
                  </pic:spPr>
                </pic:pic>
              </a:graphicData>
            </a:graphic>
          </wp:inline>
        </w:drawing>
      </w:r>
      <w:r w:rsidRPr="000769B9">
        <w:tab/>
      </w:r>
    </w:p>
    <w:p w14:paraId="2235268C" w14:textId="77777777" w:rsidR="00210518" w:rsidRPr="000769B9" w:rsidRDefault="00210518" w:rsidP="00210518">
      <w:pPr>
        <w:pStyle w:val="Sinespaciado"/>
      </w:pPr>
      <w:r w:rsidRPr="000769B9">
        <w:tab/>
      </w:r>
    </w:p>
    <w:p w14:paraId="6C14870C" w14:textId="77777777" w:rsidR="00210518" w:rsidRPr="000769B9" w:rsidRDefault="00210518" w:rsidP="00210518">
      <w:pPr>
        <w:spacing w:line="360" w:lineRule="auto"/>
        <w:jc w:val="both"/>
        <w:rPr>
          <w:rFonts w:ascii="Arial" w:eastAsia="Arial" w:hAnsi="Arial" w:cs="Arial"/>
          <w:sz w:val="24"/>
          <w:szCs w:val="24"/>
        </w:rPr>
      </w:pPr>
      <w:r w:rsidRPr="000769B9">
        <w:rPr>
          <w:rFonts w:ascii="Arial" w:eastAsia="Arial" w:hAnsi="Arial" w:cs="Arial"/>
          <w:sz w:val="24"/>
          <w:szCs w:val="24"/>
        </w:rPr>
        <w:t>Inconformes, los actores refieren que tal procedimiento de asignación por cociente electoral resulta inconstitucional, ya que no permite que los partidos políticos obtengan -conforme a las bases legales- tantas regidurías como su votación lo permita, lo cual resulta contrario a los principios y bases constitucionales del sistema de representación proporcional, específicamente, al principio de razonabilidad jurídica y proporcionalidad.</w:t>
      </w:r>
    </w:p>
    <w:p w14:paraId="6A8DCE6B" w14:textId="77777777" w:rsidR="00210518" w:rsidRPr="000769B9" w:rsidRDefault="00210518" w:rsidP="00210518">
      <w:pPr>
        <w:pStyle w:val="Sinespaciado"/>
        <w:rPr>
          <w:rFonts w:eastAsia="Arial"/>
        </w:rPr>
      </w:pPr>
    </w:p>
    <w:p w14:paraId="5D34D0D6"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Asimismo, los promoventes afirman que el Instituto local aplicó de manera incorrecta el método de asignación de regidurías por el principio de representación proporcional, ello, porque indebidamente pasó a la asignación por resto mayor sin haber agotado la </w:t>
      </w:r>
      <w:r w:rsidRPr="000769B9">
        <w:rPr>
          <w:rFonts w:ascii="Arial" w:hAnsi="Arial" w:cs="Arial"/>
          <w:b/>
          <w:bCs/>
          <w:sz w:val="24"/>
          <w:szCs w:val="24"/>
        </w:rPr>
        <w:t>fase de cociente electoral</w:t>
      </w:r>
      <w:r w:rsidRPr="000769B9">
        <w:rPr>
          <w:rFonts w:ascii="Arial" w:hAnsi="Arial" w:cs="Arial"/>
          <w:sz w:val="24"/>
          <w:szCs w:val="24"/>
        </w:rPr>
        <w:t xml:space="preserve"> (6.7%), pues su remanente (14.37%) era suficiente para que se le otorgaran </w:t>
      </w:r>
      <w:r w:rsidRPr="000769B9">
        <w:rPr>
          <w:rFonts w:ascii="Arial" w:hAnsi="Arial" w:cs="Arial"/>
          <w:b/>
          <w:bCs/>
          <w:sz w:val="24"/>
          <w:szCs w:val="24"/>
        </w:rPr>
        <w:t>dos regidurías</w:t>
      </w:r>
      <w:r w:rsidRPr="000769B9">
        <w:rPr>
          <w:rFonts w:ascii="Arial" w:hAnsi="Arial" w:cs="Arial"/>
          <w:sz w:val="24"/>
          <w:szCs w:val="24"/>
        </w:rPr>
        <w:t xml:space="preserve"> (4ª y 5ª) a MORENA y no una, como sucedió. </w:t>
      </w:r>
    </w:p>
    <w:p w14:paraId="4E3C8625" w14:textId="77777777" w:rsidR="00210518" w:rsidRPr="000769B9" w:rsidRDefault="00210518" w:rsidP="00210518">
      <w:pPr>
        <w:pStyle w:val="Sinespaciado"/>
      </w:pPr>
    </w:p>
    <w:p w14:paraId="02F32292" w14:textId="77777777" w:rsidR="00210518" w:rsidRPr="000769B9" w:rsidRDefault="00210518" w:rsidP="00210518">
      <w:pPr>
        <w:pStyle w:val="Prrafodelista"/>
        <w:numPr>
          <w:ilvl w:val="0"/>
          <w:numId w:val="17"/>
        </w:numPr>
        <w:spacing w:line="360" w:lineRule="auto"/>
        <w:ind w:left="426" w:hanging="426"/>
        <w:jc w:val="both"/>
        <w:rPr>
          <w:rFonts w:ascii="Arial" w:eastAsia="Arial" w:hAnsi="Arial" w:cs="Arial"/>
          <w:b/>
          <w:bCs/>
          <w:sz w:val="24"/>
          <w:szCs w:val="24"/>
        </w:rPr>
      </w:pPr>
      <w:r w:rsidRPr="000769B9">
        <w:rPr>
          <w:rFonts w:ascii="Arial" w:eastAsia="Arial" w:hAnsi="Arial" w:cs="Arial"/>
          <w:b/>
          <w:bCs/>
          <w:sz w:val="24"/>
          <w:szCs w:val="24"/>
        </w:rPr>
        <w:t xml:space="preserve">Valoración </w:t>
      </w:r>
    </w:p>
    <w:p w14:paraId="4481E87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Este Tribunal Electoral considera que </w:t>
      </w:r>
      <w:r w:rsidRPr="000769B9">
        <w:rPr>
          <w:rFonts w:ascii="Arial" w:hAnsi="Arial" w:cs="Arial"/>
          <w:b/>
          <w:bCs/>
          <w:sz w:val="24"/>
          <w:szCs w:val="24"/>
        </w:rPr>
        <w:t>no le asiste la razón</w:t>
      </w:r>
      <w:r w:rsidRPr="000769B9">
        <w:rPr>
          <w:rFonts w:ascii="Arial" w:hAnsi="Arial" w:cs="Arial"/>
          <w:sz w:val="24"/>
          <w:szCs w:val="24"/>
        </w:rPr>
        <w:t xml:space="preserve"> a los promoventes, en lo relativo a la inconstitucionalidad del artículo 236, fracción II, del Código Electoral, ya que contrario a lo que señalan, tal procedimiento es acorde a los principios y bases previstas en la Constitución Federal.</w:t>
      </w:r>
    </w:p>
    <w:p w14:paraId="46BF3A1A" w14:textId="77777777" w:rsidR="00210518" w:rsidRPr="000769B9" w:rsidRDefault="00210518" w:rsidP="00210518">
      <w:pPr>
        <w:pStyle w:val="Sinespaciado"/>
      </w:pPr>
    </w:p>
    <w:p w14:paraId="3124DC60"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principio, es conveniente comentar que le método de asignación a través del cociente electoral ya ha sido objeto de pronunciamiento por parte de </w:t>
      </w:r>
      <w:r w:rsidRPr="000769B9">
        <w:rPr>
          <w:rFonts w:ascii="Arial" w:hAnsi="Arial" w:cs="Arial"/>
          <w:b/>
          <w:bCs/>
          <w:sz w:val="24"/>
          <w:szCs w:val="24"/>
        </w:rPr>
        <w:t>la Sala Monterrey</w:t>
      </w:r>
      <w:r w:rsidRPr="000769B9">
        <w:rPr>
          <w:rFonts w:ascii="Arial" w:hAnsi="Arial" w:cs="Arial"/>
          <w:sz w:val="24"/>
          <w:szCs w:val="24"/>
        </w:rPr>
        <w:t xml:space="preserve">, la cual </w:t>
      </w:r>
      <w:r w:rsidRPr="000769B9">
        <w:rPr>
          <w:rFonts w:ascii="Arial" w:hAnsi="Arial" w:cs="Arial"/>
          <w:b/>
          <w:bCs/>
          <w:sz w:val="24"/>
          <w:szCs w:val="24"/>
        </w:rPr>
        <w:t>verificó y declaró legal el procedimiento previsto por el Código Electoral</w:t>
      </w:r>
      <w:r w:rsidRPr="000769B9">
        <w:rPr>
          <w:rFonts w:ascii="Arial" w:hAnsi="Arial" w:cs="Arial"/>
          <w:sz w:val="24"/>
          <w:szCs w:val="24"/>
        </w:rPr>
        <w:t>, al considerar que las legislaturas de los estados gozan de libertad configurativa para establecer procedimientos, fases o esquemas de asignación específicos, siempre y cuando se garantice el principio de representación proporcional, el pluralismo político, la representatividad y proporcionalidad en dichas asignaciones.</w:t>
      </w:r>
      <w:r w:rsidRPr="000769B9">
        <w:rPr>
          <w:rStyle w:val="Refdenotaalpie"/>
          <w:rFonts w:ascii="Arial" w:hAnsi="Arial" w:cs="Arial"/>
          <w:sz w:val="24"/>
          <w:szCs w:val="24"/>
        </w:rPr>
        <w:footnoteReference w:id="12"/>
      </w:r>
    </w:p>
    <w:p w14:paraId="6E271C0C" w14:textId="77777777" w:rsidR="00210518" w:rsidRPr="000769B9" w:rsidRDefault="00210518" w:rsidP="00210518">
      <w:pPr>
        <w:pStyle w:val="Sinespaciado"/>
      </w:pPr>
    </w:p>
    <w:p w14:paraId="6D6BFC0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Así, determinó que el legislador puede optar por un sistema de representación en términos </w:t>
      </w:r>
      <w:r w:rsidRPr="000769B9">
        <w:rPr>
          <w:rFonts w:ascii="Arial" w:hAnsi="Arial" w:cs="Arial"/>
          <w:b/>
          <w:bCs/>
          <w:sz w:val="24"/>
          <w:szCs w:val="24"/>
        </w:rPr>
        <w:t>cuantitativos o cualitativos</w:t>
      </w:r>
      <w:r w:rsidRPr="000769B9">
        <w:rPr>
          <w:rFonts w:ascii="Arial" w:hAnsi="Arial" w:cs="Arial"/>
          <w:sz w:val="24"/>
          <w:szCs w:val="24"/>
        </w:rPr>
        <w:t>, esto es, que se permita el acceso del mayor número posible de actores políticos o bien, que la representatividad se adhiera, en mayor medida, al porcentaje de votación que hubiesen recibido.</w:t>
      </w:r>
    </w:p>
    <w:p w14:paraId="62AFB81C" w14:textId="77777777" w:rsidR="00210518" w:rsidRPr="000769B9" w:rsidRDefault="00210518" w:rsidP="00210518"/>
    <w:p w14:paraId="0A36ECDB"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tal sentido, la determinación del legislador local de otorgar </w:t>
      </w:r>
      <w:r w:rsidRPr="000769B9">
        <w:rPr>
          <w:rFonts w:ascii="Arial" w:hAnsi="Arial" w:cs="Arial"/>
          <w:b/>
          <w:bCs/>
          <w:sz w:val="24"/>
          <w:szCs w:val="24"/>
        </w:rPr>
        <w:t xml:space="preserve">una regiduría </w:t>
      </w:r>
      <w:r w:rsidRPr="000769B9">
        <w:rPr>
          <w:rFonts w:ascii="Arial" w:hAnsi="Arial" w:cs="Arial"/>
          <w:sz w:val="24"/>
          <w:szCs w:val="24"/>
        </w:rPr>
        <w:t xml:space="preserve">por cociente electoral </w:t>
      </w:r>
      <w:r w:rsidRPr="000769B9">
        <w:rPr>
          <w:rFonts w:ascii="Arial" w:hAnsi="Arial" w:cs="Arial"/>
          <w:b/>
          <w:bCs/>
          <w:sz w:val="24"/>
          <w:szCs w:val="24"/>
        </w:rPr>
        <w:t>es acorde al sistema implementado</w:t>
      </w:r>
      <w:r w:rsidRPr="000769B9">
        <w:rPr>
          <w:rFonts w:ascii="Arial" w:hAnsi="Arial" w:cs="Arial"/>
          <w:sz w:val="24"/>
          <w:szCs w:val="24"/>
        </w:rPr>
        <w:t>, a fin de maximizar el valor del voto, otorgándole, a su vez, representatividad a aquellas fuerzas políticas que sin haber obtenido el triunfo -pero con un respaldo mínimo- pueden integrar el órgano de gobierno, procurando una integración plural de este (representación cuantitativa).</w:t>
      </w:r>
    </w:p>
    <w:p w14:paraId="78294980" w14:textId="77777777" w:rsidR="00210518" w:rsidRPr="000769B9" w:rsidRDefault="00210518" w:rsidP="00210518"/>
    <w:p w14:paraId="62F59953"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Lo anterior no resulta contrario al sistema de asignación en el que la representación de los partidos políticos resulta proporcional a la votación que hubiesen obtenido (representación cualitativa), sino que únicamente </w:t>
      </w:r>
      <w:r w:rsidRPr="000769B9">
        <w:rPr>
          <w:rFonts w:ascii="Arial" w:hAnsi="Arial" w:cs="Arial"/>
          <w:b/>
          <w:bCs/>
          <w:sz w:val="24"/>
          <w:szCs w:val="24"/>
        </w:rPr>
        <w:t xml:space="preserve">se trata de una interpretación de cada legislador en virtud de su caso particular </w:t>
      </w:r>
      <w:r w:rsidRPr="000769B9">
        <w:rPr>
          <w:rFonts w:ascii="Arial" w:hAnsi="Arial" w:cs="Arial"/>
          <w:sz w:val="24"/>
          <w:szCs w:val="24"/>
        </w:rPr>
        <w:t>en el ejercicio de su libertad configurativa, la cual le permite implementar el sistema que considere idóneo a fin de garantizar el acceso proporcional de los partidos políticos y la pluralidad de diversas fuerzas políticas.</w:t>
      </w:r>
    </w:p>
    <w:p w14:paraId="0307FFAA" w14:textId="77777777" w:rsidR="00210518" w:rsidRPr="000769B9" w:rsidRDefault="00210518" w:rsidP="00210518">
      <w:pPr>
        <w:pStyle w:val="Sinespaciado"/>
      </w:pPr>
    </w:p>
    <w:p w14:paraId="64E7CF8F"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otra parte, el hecho de que exista la posibilidad de que MORENA obtenga un mayor número de asignaciones con base en su cociente electoral o bien, que el candidato recurrente pueda acceder a una regiduría, por sí solo, </w:t>
      </w:r>
      <w:r w:rsidRPr="000769B9">
        <w:rPr>
          <w:rFonts w:ascii="Arial" w:hAnsi="Arial" w:cs="Arial"/>
          <w:b/>
          <w:bCs/>
          <w:sz w:val="24"/>
          <w:szCs w:val="24"/>
        </w:rPr>
        <w:t xml:space="preserve">no evidencia la irregularidad, desproporcionalidad o inconstitucionalidad </w:t>
      </w:r>
      <w:r w:rsidRPr="000769B9">
        <w:rPr>
          <w:rFonts w:ascii="Arial" w:hAnsi="Arial" w:cs="Arial"/>
          <w:sz w:val="24"/>
          <w:szCs w:val="24"/>
        </w:rPr>
        <w:t>del procedimiento en cuestión y, por tanto, no resulta suficiente para estimar que resulta contrario a las bases del sistema de representación proporcional.</w:t>
      </w:r>
    </w:p>
    <w:p w14:paraId="2C1280A3" w14:textId="77777777" w:rsidR="00210518" w:rsidRPr="000769B9" w:rsidRDefault="00210518" w:rsidP="00210518">
      <w:pPr>
        <w:pStyle w:val="Sinespaciado"/>
      </w:pPr>
    </w:p>
    <w:p w14:paraId="5CDDB5F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Ante ello, la fase de asignación por cociente electoral que prevé el artículo 236, fracción II, del Código Electoral, </w:t>
      </w:r>
      <w:r w:rsidRPr="000769B9">
        <w:rPr>
          <w:rFonts w:ascii="Arial" w:hAnsi="Arial" w:cs="Arial"/>
          <w:b/>
          <w:bCs/>
          <w:sz w:val="24"/>
          <w:szCs w:val="24"/>
        </w:rPr>
        <w:t>se apega a las bases del sistema de representación proporcional</w:t>
      </w:r>
      <w:r w:rsidRPr="000769B9">
        <w:rPr>
          <w:rFonts w:ascii="Arial" w:hAnsi="Arial" w:cs="Arial"/>
          <w:sz w:val="24"/>
          <w:szCs w:val="24"/>
        </w:rPr>
        <w:t xml:space="preserve">, en medida que permite que los partidos políticos obtengan -conforme a las disposiciones legales- la representatividad que su votación les posibilite. </w:t>
      </w:r>
    </w:p>
    <w:p w14:paraId="409AD33F" w14:textId="77777777" w:rsidR="00210518" w:rsidRPr="000769B9" w:rsidRDefault="00210518" w:rsidP="00210518">
      <w:pPr>
        <w:pStyle w:val="Sinespaciado"/>
      </w:pPr>
    </w:p>
    <w:p w14:paraId="0EA6DDCC"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tal sentido, </w:t>
      </w:r>
      <w:r w:rsidRPr="000769B9">
        <w:rPr>
          <w:rFonts w:ascii="Arial" w:hAnsi="Arial" w:cs="Arial"/>
          <w:b/>
          <w:bCs/>
          <w:sz w:val="24"/>
          <w:szCs w:val="24"/>
        </w:rPr>
        <w:t>tampoco les asiste la razón</w:t>
      </w:r>
      <w:r w:rsidRPr="000769B9">
        <w:rPr>
          <w:rFonts w:ascii="Arial" w:hAnsi="Arial" w:cs="Arial"/>
          <w:sz w:val="24"/>
          <w:szCs w:val="24"/>
        </w:rPr>
        <w:t xml:space="preserve"> a los promoventes en cuanto a que la responsable realizó una interpretación errónea de los métodos de asignación, pues estos </w:t>
      </w:r>
      <w:r w:rsidRPr="000769B9">
        <w:rPr>
          <w:rFonts w:ascii="Arial" w:hAnsi="Arial" w:cs="Arial"/>
          <w:sz w:val="24"/>
          <w:szCs w:val="24"/>
        </w:rPr>
        <w:lastRenderedPageBreak/>
        <w:t>parten de una premisa incorrecta al considerar que tenía el deber de observar los lineamientos y criterios jurisprudenciales en la materia.</w:t>
      </w:r>
    </w:p>
    <w:p w14:paraId="3297A0A5" w14:textId="77777777" w:rsidR="00210518" w:rsidRPr="000769B9" w:rsidRDefault="00210518" w:rsidP="00210518">
      <w:pPr>
        <w:pStyle w:val="Sinespaciado"/>
      </w:pPr>
    </w:p>
    <w:p w14:paraId="7DFAA2FE"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Esto, porque como se explicó, el legislador local cuenta con libertad configurativa para emitir procedimientos de asignación específicos y, en tal medida, se advierte que no consideró apropiado asignar tantas regidurías como el cociente electoral lo permitiera, limitando la asignación </w:t>
      </w:r>
      <w:r w:rsidRPr="000769B9">
        <w:rPr>
          <w:rFonts w:ascii="Arial" w:hAnsi="Arial" w:cs="Arial"/>
          <w:b/>
          <w:bCs/>
          <w:sz w:val="24"/>
          <w:szCs w:val="24"/>
          <w:u w:val="single"/>
        </w:rPr>
        <w:t>a un espacio</w:t>
      </w:r>
      <w:r w:rsidRPr="000769B9">
        <w:rPr>
          <w:rFonts w:ascii="Arial" w:hAnsi="Arial" w:cs="Arial"/>
          <w:sz w:val="24"/>
          <w:szCs w:val="24"/>
        </w:rPr>
        <w:t xml:space="preserve"> por partido, lo cual, como se demostró, no resulta desproporcionado o indebido. </w:t>
      </w:r>
    </w:p>
    <w:p w14:paraId="134BEE4D" w14:textId="77777777" w:rsidR="00210518" w:rsidRPr="000769B9" w:rsidRDefault="00210518" w:rsidP="00210518">
      <w:pPr>
        <w:pStyle w:val="Sinespaciado"/>
      </w:pPr>
    </w:p>
    <w:p w14:paraId="6301B58B"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De ahí que, contrario a lo que refieren,</w:t>
      </w:r>
      <w:r w:rsidRPr="000769B9">
        <w:rPr>
          <w:rFonts w:ascii="Arial" w:hAnsi="Arial" w:cs="Arial"/>
          <w:b/>
          <w:bCs/>
          <w:sz w:val="24"/>
          <w:szCs w:val="24"/>
        </w:rPr>
        <w:t xml:space="preserve"> </w:t>
      </w:r>
      <w:r w:rsidRPr="000769B9">
        <w:rPr>
          <w:rFonts w:ascii="Arial" w:hAnsi="Arial" w:cs="Arial"/>
          <w:sz w:val="24"/>
          <w:szCs w:val="24"/>
        </w:rPr>
        <w:t xml:space="preserve">tal disposición no admite o requiere una interpretación distinta a la gramatical, ni la autoridad administrativa se encuentra obligada a aplicar los </w:t>
      </w:r>
      <w:r w:rsidRPr="000769B9">
        <w:rPr>
          <w:rFonts w:ascii="Arial" w:hAnsi="Arial" w:cs="Arial"/>
          <w:b/>
          <w:bCs/>
          <w:sz w:val="24"/>
          <w:szCs w:val="24"/>
        </w:rPr>
        <w:t>manuales y criterios jurisprudenciales</w:t>
      </w:r>
      <w:r w:rsidRPr="000769B9">
        <w:rPr>
          <w:rFonts w:ascii="Arial" w:hAnsi="Arial" w:cs="Arial"/>
          <w:sz w:val="24"/>
          <w:szCs w:val="24"/>
        </w:rPr>
        <w:t xml:space="preserve"> invocados si estos no resultan aplicables al modelo establecido en el caso específico de Aguascalientes o bien, ya se encuentran contemplados en la norma electoral local.</w:t>
      </w:r>
    </w:p>
    <w:p w14:paraId="539E90D4" w14:textId="77777777" w:rsidR="00210518" w:rsidRPr="000769B9" w:rsidRDefault="00210518" w:rsidP="00210518">
      <w:pPr>
        <w:pStyle w:val="Sinespaciado"/>
      </w:pPr>
    </w:p>
    <w:p w14:paraId="0526EE1C"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Finalmente, este Tribunal estima que MORENA parte de una premisa incorrecta al considerar que -bajo una interpretación sistemática- del inciso c), del artículo 236, del Código Electoral, se infiere que la fase de distribución a que se hace referencia es la relativa al parámetro de cociente electoral, ya que como se expresó, tal precepto debe limitarse a la voluntad del legislador y, por tanto, de la interpretación de este, se advierte que tal etapa se refiere al resto mayor.</w:t>
      </w:r>
      <w:r w:rsidRPr="000769B9">
        <w:rPr>
          <w:rStyle w:val="Refdenotaalpie"/>
          <w:rFonts w:ascii="Arial" w:hAnsi="Arial" w:cs="Arial"/>
          <w:sz w:val="24"/>
          <w:szCs w:val="24"/>
        </w:rPr>
        <w:footnoteReference w:id="13"/>
      </w:r>
    </w:p>
    <w:p w14:paraId="41895A86" w14:textId="77777777" w:rsidR="00210518" w:rsidRPr="000769B9" w:rsidRDefault="00210518" w:rsidP="00210518">
      <w:pPr>
        <w:pStyle w:val="Sinespaciado"/>
      </w:pPr>
    </w:p>
    <w:p w14:paraId="4D62A2EA"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Finalmente, en lo relativo a la afirmación de que el partido recurrente se encuentra subrepresentado, este órgano jurisdiccional considera que no le asiste la razón, ello, porque si bien, MORENA obtuvo el segundo lugar de los resultados de la elección, es decir, un alto porcentaje de votación -más no suficiente para obtener regidurías por MR-, lo cierto es que el sistema de representación proporcional diseñado por los legisladores del Estado, no permitió que tal representatividad fuera enteramente proporcional a su votación obtenida. </w:t>
      </w:r>
    </w:p>
    <w:p w14:paraId="5C10DBD9" w14:textId="77777777" w:rsidR="00210518" w:rsidRPr="000769B9" w:rsidRDefault="00210518" w:rsidP="00210518">
      <w:pPr>
        <w:pStyle w:val="Sinespaciado"/>
      </w:pPr>
    </w:p>
    <w:p w14:paraId="0DCF02CE"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Lo anterior es así, pues como se ha abordado a lo largo de esta sentencia, el procedimiento previsto por la norma se encuentra diseñado bajo un sistema institucional validado, orientado a garantizar los principios de pluralismo político, representatividad y proporcionalidad en dichas asignaciones y, en tal sentido, la voluntad del legislador se refleja en el acceso a los cargos de un mayor número de partidos políticos.</w:t>
      </w:r>
    </w:p>
    <w:p w14:paraId="59AB4CAF" w14:textId="77777777" w:rsidR="00210518" w:rsidRPr="000769B9" w:rsidRDefault="00210518" w:rsidP="00210518">
      <w:pPr>
        <w:pStyle w:val="Sinespaciado"/>
      </w:pPr>
    </w:p>
    <w:p w14:paraId="1BA9CA17"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lo anteriormente expuesto, se concluye que </w:t>
      </w:r>
      <w:r w:rsidRPr="000769B9">
        <w:rPr>
          <w:rFonts w:ascii="Arial" w:hAnsi="Arial" w:cs="Arial"/>
          <w:b/>
          <w:bCs/>
          <w:sz w:val="24"/>
          <w:szCs w:val="24"/>
        </w:rPr>
        <w:t xml:space="preserve">la asignación realizada por el Instituto Local </w:t>
      </w:r>
      <w:r w:rsidRPr="000769B9">
        <w:rPr>
          <w:rFonts w:ascii="Arial" w:hAnsi="Arial" w:cs="Arial"/>
          <w:sz w:val="24"/>
          <w:szCs w:val="24"/>
        </w:rPr>
        <w:t>en cuanto al número de regidores que le corresponden a cada partido político para el Ayuntamiento de Aguascalientes</w:t>
      </w:r>
      <w:r w:rsidRPr="000769B9">
        <w:rPr>
          <w:rFonts w:ascii="Arial" w:hAnsi="Arial" w:cs="Arial"/>
          <w:b/>
          <w:bCs/>
          <w:sz w:val="24"/>
          <w:szCs w:val="24"/>
        </w:rPr>
        <w:t xml:space="preserve"> es</w:t>
      </w:r>
      <w:r w:rsidRPr="000769B9">
        <w:rPr>
          <w:rFonts w:ascii="Arial" w:hAnsi="Arial" w:cs="Arial"/>
          <w:sz w:val="24"/>
          <w:szCs w:val="24"/>
        </w:rPr>
        <w:t xml:space="preserve"> </w:t>
      </w:r>
      <w:r w:rsidRPr="000769B9">
        <w:rPr>
          <w:rFonts w:ascii="Arial" w:hAnsi="Arial" w:cs="Arial"/>
          <w:b/>
          <w:bCs/>
          <w:sz w:val="24"/>
          <w:szCs w:val="24"/>
        </w:rPr>
        <w:t>correcta</w:t>
      </w:r>
      <w:r w:rsidRPr="000769B9">
        <w:rPr>
          <w:rFonts w:ascii="Arial" w:hAnsi="Arial" w:cs="Arial"/>
          <w:sz w:val="24"/>
          <w:szCs w:val="24"/>
        </w:rPr>
        <w:t xml:space="preserve"> al ser acorde a la normativa electoral local, misma que se ha verificado y declarado constitucional, la Sala Monterrey. Así que, a criterio </w:t>
      </w:r>
      <w:r w:rsidRPr="000769B9">
        <w:rPr>
          <w:rFonts w:ascii="Arial" w:hAnsi="Arial" w:cs="Arial"/>
          <w:sz w:val="24"/>
          <w:szCs w:val="24"/>
        </w:rPr>
        <w:lastRenderedPageBreak/>
        <w:t xml:space="preserve">de este Tribunal Electoral </w:t>
      </w:r>
      <w:r w:rsidRPr="000769B9">
        <w:rPr>
          <w:rFonts w:ascii="Arial" w:hAnsi="Arial" w:cs="Arial"/>
          <w:b/>
          <w:bCs/>
          <w:sz w:val="24"/>
          <w:szCs w:val="24"/>
          <w:u w:val="single"/>
        </w:rPr>
        <w:t>debe confirmarse el acuerdo reclamado</w:t>
      </w:r>
      <w:r w:rsidRPr="000769B9">
        <w:rPr>
          <w:rFonts w:ascii="Arial" w:hAnsi="Arial" w:cs="Arial"/>
          <w:sz w:val="24"/>
          <w:szCs w:val="24"/>
        </w:rPr>
        <w:t xml:space="preserve"> en lo que fue materia de análisis en el presente apartado. </w:t>
      </w:r>
    </w:p>
    <w:p w14:paraId="3DB0B7E3" w14:textId="77777777" w:rsidR="00210518" w:rsidRPr="000769B9" w:rsidRDefault="00210518" w:rsidP="00785D9B">
      <w:pPr>
        <w:pStyle w:val="Sinespaciado"/>
      </w:pPr>
    </w:p>
    <w:p w14:paraId="60EEE9B3" w14:textId="77777777" w:rsidR="00210518" w:rsidRPr="000769B9" w:rsidRDefault="00210518" w:rsidP="00210518">
      <w:pPr>
        <w:spacing w:line="360" w:lineRule="auto"/>
        <w:jc w:val="both"/>
        <w:rPr>
          <w:rFonts w:ascii="Arial" w:hAnsi="Arial" w:cs="Arial"/>
          <w:b/>
          <w:sz w:val="24"/>
          <w:szCs w:val="24"/>
          <w:u w:val="single"/>
          <w:lang w:eastAsia="en-US"/>
        </w:rPr>
      </w:pPr>
      <w:r w:rsidRPr="000769B9">
        <w:rPr>
          <w:rFonts w:ascii="Arial" w:hAnsi="Arial" w:cs="Arial"/>
          <w:b/>
          <w:sz w:val="24"/>
          <w:szCs w:val="24"/>
          <w:u w:val="single"/>
          <w:lang w:eastAsia="en-US"/>
        </w:rPr>
        <w:t xml:space="preserve">Tema 2. De la asignación de regidurías por RP en el Ayuntamiento de Pabellón de Arteaga </w:t>
      </w:r>
    </w:p>
    <w:p w14:paraId="20CE2DC9" w14:textId="77777777" w:rsidR="00785D9B" w:rsidRPr="000769B9" w:rsidRDefault="00785D9B" w:rsidP="00785D9B">
      <w:pPr>
        <w:pStyle w:val="Sinespaciado"/>
        <w:rPr>
          <w:lang w:eastAsia="en-US"/>
        </w:rPr>
      </w:pPr>
    </w:p>
    <w:p w14:paraId="20BF47E5" w14:textId="1237ABAE" w:rsidR="00785D9B" w:rsidRPr="000769B9" w:rsidRDefault="00785D9B" w:rsidP="00785D9B">
      <w:pPr>
        <w:pStyle w:val="Prrafodelista"/>
        <w:tabs>
          <w:tab w:val="left" w:pos="426"/>
        </w:tabs>
        <w:spacing w:after="0" w:line="360" w:lineRule="auto"/>
        <w:ind w:left="0"/>
        <w:jc w:val="both"/>
        <w:rPr>
          <w:rFonts w:ascii="Arial" w:eastAsia="Arial" w:hAnsi="Arial" w:cs="Arial"/>
          <w:bCs/>
          <w:sz w:val="24"/>
          <w:szCs w:val="24"/>
        </w:rPr>
      </w:pPr>
      <w:bookmarkStart w:id="17" w:name="_Hlk77704281"/>
      <w:r w:rsidRPr="000769B9">
        <w:rPr>
          <w:rFonts w:ascii="Arial" w:eastAsia="Arial" w:hAnsi="Arial" w:cs="Arial"/>
          <w:b/>
          <w:sz w:val="24"/>
          <w:szCs w:val="24"/>
        </w:rPr>
        <w:t xml:space="preserve">a) Acto impugnado (CG-A-55/21). </w:t>
      </w:r>
      <w:r w:rsidRPr="000769B9">
        <w:rPr>
          <w:rFonts w:ascii="Arial" w:eastAsia="Arial" w:hAnsi="Arial" w:cs="Arial"/>
          <w:bCs/>
          <w:sz w:val="24"/>
          <w:szCs w:val="24"/>
        </w:rPr>
        <w:t xml:space="preserve">El Instituto Local emitió el acuerdo (CG-A-55/21), </w:t>
      </w:r>
      <w:r w:rsidR="004D1568" w:rsidRPr="000769B9">
        <w:rPr>
          <w:rFonts w:ascii="Arial" w:eastAsia="Arial" w:hAnsi="Arial" w:cs="Arial"/>
          <w:bCs/>
          <w:sz w:val="24"/>
          <w:szCs w:val="24"/>
        </w:rPr>
        <w:t>en</w:t>
      </w:r>
      <w:r w:rsidRPr="000769B9">
        <w:rPr>
          <w:rFonts w:ascii="Arial" w:eastAsia="Arial" w:hAnsi="Arial" w:cs="Arial"/>
          <w:bCs/>
          <w:sz w:val="24"/>
          <w:szCs w:val="24"/>
        </w:rPr>
        <w:t xml:space="preserve"> el </w:t>
      </w:r>
      <w:r w:rsidR="004D1568" w:rsidRPr="000769B9">
        <w:rPr>
          <w:rFonts w:ascii="Arial" w:eastAsia="Arial" w:hAnsi="Arial" w:cs="Arial"/>
          <w:bCs/>
          <w:sz w:val="24"/>
          <w:szCs w:val="24"/>
        </w:rPr>
        <w:t xml:space="preserve">que se </w:t>
      </w:r>
      <w:r w:rsidRPr="000769B9">
        <w:rPr>
          <w:rFonts w:ascii="Arial" w:eastAsia="Arial" w:hAnsi="Arial" w:cs="Arial"/>
          <w:bCs/>
          <w:sz w:val="24"/>
          <w:szCs w:val="24"/>
        </w:rPr>
        <w:t xml:space="preserve">asignó las regidurías por el principio de RP para los Ayuntamientos del Estado. </w:t>
      </w:r>
      <w:r w:rsidR="004D1568" w:rsidRPr="000769B9">
        <w:rPr>
          <w:rFonts w:ascii="Arial" w:eastAsia="Arial" w:hAnsi="Arial" w:cs="Arial"/>
          <w:sz w:val="24"/>
          <w:szCs w:val="24"/>
        </w:rPr>
        <w:t xml:space="preserve">En cuanto </w:t>
      </w:r>
      <w:r w:rsidRPr="000769B9">
        <w:rPr>
          <w:rFonts w:ascii="Arial" w:eastAsia="Arial" w:hAnsi="Arial" w:cs="Arial"/>
          <w:sz w:val="24"/>
          <w:szCs w:val="24"/>
        </w:rPr>
        <w:t>al Ayuntamiento de Pabellón de Arteaga, las regidurías se asignaron de la siguiente manera:</w:t>
      </w:r>
    </w:p>
    <w:bookmarkEnd w:id="17"/>
    <w:p w14:paraId="6535E7CB" w14:textId="77777777" w:rsidR="00785D9B" w:rsidRPr="000769B9" w:rsidRDefault="00785D9B" w:rsidP="00785D9B">
      <w:pPr>
        <w:ind w:left="993"/>
      </w:pPr>
      <w:r w:rsidRPr="000769B9">
        <w:rPr>
          <w:rFonts w:ascii="Arial" w:hAnsi="Arial" w:cs="Arial"/>
          <w:bCs/>
          <w:noProof/>
          <w:sz w:val="24"/>
          <w:szCs w:val="24"/>
        </w:rPr>
        <w:drawing>
          <wp:inline distT="0" distB="0" distL="0" distR="0" wp14:anchorId="1D043D8A" wp14:editId="08BDA3FF">
            <wp:extent cx="4386554" cy="930869"/>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12794"/>
                    <a:stretch/>
                  </pic:blipFill>
                  <pic:spPr bwMode="auto">
                    <a:xfrm>
                      <a:off x="0" y="0"/>
                      <a:ext cx="4421620" cy="938310"/>
                    </a:xfrm>
                    <a:prstGeom prst="rect">
                      <a:avLst/>
                    </a:prstGeom>
                    <a:noFill/>
                    <a:ln>
                      <a:noFill/>
                    </a:ln>
                    <a:extLst>
                      <a:ext uri="{53640926-AAD7-44D8-BBD7-CCE9431645EC}">
                        <a14:shadowObscured xmlns:a14="http://schemas.microsoft.com/office/drawing/2010/main"/>
                      </a:ext>
                    </a:extLst>
                  </pic:spPr>
                </pic:pic>
              </a:graphicData>
            </a:graphic>
          </wp:inline>
        </w:drawing>
      </w:r>
    </w:p>
    <w:p w14:paraId="038C09EF" w14:textId="77777777" w:rsidR="00785D9B" w:rsidRPr="000769B9" w:rsidRDefault="00785D9B" w:rsidP="00785D9B">
      <w:pPr>
        <w:spacing w:line="360" w:lineRule="auto"/>
        <w:jc w:val="both"/>
        <w:rPr>
          <w:rFonts w:ascii="Arial" w:hAnsi="Arial" w:cs="Arial"/>
          <w:bCs/>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w:t>
      </w:r>
      <w:r w:rsidRPr="000769B9">
        <w:rPr>
          <w:rFonts w:ascii="Arial" w:hAnsi="Arial" w:cs="Arial"/>
          <w:bCs/>
          <w:sz w:val="24"/>
          <w:szCs w:val="24"/>
        </w:rPr>
        <w:t xml:space="preserve">El promovente pretende que se revoque el acuerdo que designó a la candidata que encabeza la lista de RP de MORENA. Para lograr esto, plantea, básicamente, lo siguiente: </w:t>
      </w:r>
    </w:p>
    <w:p w14:paraId="2E65C33B" w14:textId="77777777" w:rsidR="00785D9B" w:rsidRPr="000769B9" w:rsidRDefault="00785D9B" w:rsidP="00785D9B">
      <w:pPr>
        <w:pStyle w:val="Sinespaciado"/>
      </w:pPr>
    </w:p>
    <w:p w14:paraId="10FF8B20" w14:textId="3537EE90" w:rsidR="00785D9B" w:rsidRPr="000769B9" w:rsidRDefault="00785D9B" w:rsidP="00785D9B">
      <w:pPr>
        <w:pStyle w:val="Prrafodelista"/>
        <w:numPr>
          <w:ilvl w:val="0"/>
          <w:numId w:val="41"/>
        </w:numPr>
        <w:spacing w:line="360" w:lineRule="auto"/>
        <w:ind w:left="426"/>
        <w:jc w:val="both"/>
        <w:rPr>
          <w:rFonts w:ascii="Arial" w:eastAsia="Arial" w:hAnsi="Arial" w:cs="Arial"/>
          <w:bCs/>
          <w:sz w:val="24"/>
          <w:szCs w:val="24"/>
        </w:rPr>
      </w:pPr>
      <w:r w:rsidRPr="000769B9">
        <w:rPr>
          <w:rFonts w:ascii="Arial" w:hAnsi="Arial" w:cs="Arial"/>
          <w:bCs/>
          <w:sz w:val="24"/>
          <w:szCs w:val="24"/>
        </w:rPr>
        <w:t>La autoridad responsable vulneró el principio de equidad y paridad de género, porque en tres de los cuatro cargos de regidurías por RP a asignar, designó fórmulas integradas por el género femenino, lo cual generó una subrepresentación del género masculino. Por tanto, a su criterio, el hecho de que ostente el segundo lugar de lista de MORENA implica que tiene la posibilidad de ser designado,</w:t>
      </w:r>
      <w:r w:rsidR="004D1568" w:rsidRPr="000769B9">
        <w:rPr>
          <w:rFonts w:ascii="Arial" w:hAnsi="Arial" w:cs="Arial"/>
          <w:bCs/>
          <w:sz w:val="24"/>
          <w:szCs w:val="24"/>
        </w:rPr>
        <w:t xml:space="preserve"> </w:t>
      </w:r>
      <w:r w:rsidRPr="000769B9">
        <w:rPr>
          <w:rFonts w:ascii="Arial" w:hAnsi="Arial" w:cs="Arial"/>
          <w:bCs/>
          <w:sz w:val="24"/>
          <w:szCs w:val="24"/>
        </w:rPr>
        <w:t xml:space="preserve">por encima de la candidata que encabeza la referida lista, pues la integración del órgano municipal continuaría siendo paritaria. </w:t>
      </w:r>
    </w:p>
    <w:p w14:paraId="3688F230" w14:textId="77777777" w:rsidR="00785D9B" w:rsidRPr="000769B9" w:rsidRDefault="00785D9B" w:rsidP="00785D9B">
      <w:pPr>
        <w:spacing w:line="360" w:lineRule="auto"/>
        <w:jc w:val="both"/>
        <w:rPr>
          <w:rFonts w:ascii="Arial" w:eastAsia="Arial" w:hAnsi="Arial" w:cs="Arial"/>
          <w:sz w:val="24"/>
          <w:szCs w:val="24"/>
        </w:rPr>
      </w:pPr>
      <w:bookmarkStart w:id="18" w:name="_Hlk77704424"/>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p w14:paraId="3EBFF1AE" w14:textId="77777777" w:rsidR="00785D9B" w:rsidRPr="000769B9" w:rsidRDefault="00785D9B" w:rsidP="00785D9B">
      <w:pPr>
        <w:pStyle w:val="Sinespaciado"/>
        <w:rPr>
          <w:rFonts w:eastAsia="Arial"/>
        </w:rPr>
      </w:pPr>
    </w:p>
    <w:bookmarkEnd w:id="18"/>
    <w:p w14:paraId="64A77CAC" w14:textId="77777777" w:rsidR="00785D9B" w:rsidRPr="000769B9" w:rsidRDefault="00785D9B" w:rsidP="00221489">
      <w:pPr>
        <w:pStyle w:val="Prrafodelista"/>
        <w:numPr>
          <w:ilvl w:val="0"/>
          <w:numId w:val="35"/>
        </w:numPr>
        <w:spacing w:after="0" w:line="360" w:lineRule="auto"/>
        <w:ind w:left="426" w:hanging="426"/>
        <w:jc w:val="both"/>
        <w:rPr>
          <w:rFonts w:ascii="Arial" w:eastAsia="Arial" w:hAnsi="Arial" w:cs="Arial"/>
          <w:sz w:val="24"/>
          <w:szCs w:val="24"/>
        </w:rPr>
      </w:pPr>
      <w:r w:rsidRPr="000769B9">
        <w:rPr>
          <w:rFonts w:ascii="Arial" w:eastAsia="Arial" w:hAnsi="Arial" w:cs="Arial"/>
          <w:sz w:val="24"/>
          <w:szCs w:val="24"/>
        </w:rPr>
        <w:t>¿Si el hecho de que la autoridad administrativa designara fórmulas integradas por mujeres en 3 de las 4 regidurías a otorgar, implicó una subrepresentación del género masculino en la integración del Ayuntamiento de Pabellón de Arteaga y, por tanto, una vulneración al principio de equidad y paridad de género?</w:t>
      </w:r>
    </w:p>
    <w:p w14:paraId="0866B1DF" w14:textId="77777777" w:rsidR="00785D9B" w:rsidRPr="000769B9" w:rsidRDefault="00785D9B" w:rsidP="00785D9B"/>
    <w:p w14:paraId="0F76B3FA" w14:textId="2B8A64E8" w:rsidR="003625A7" w:rsidRPr="000769B9" w:rsidRDefault="003625A7" w:rsidP="003625A7">
      <w:pPr>
        <w:spacing w:line="360" w:lineRule="auto"/>
        <w:jc w:val="both"/>
        <w:rPr>
          <w:rFonts w:ascii="Arial" w:hAnsi="Arial" w:cs="Arial"/>
          <w:sz w:val="24"/>
          <w:szCs w:val="24"/>
        </w:rPr>
      </w:pPr>
      <w:bookmarkStart w:id="19" w:name="_Hlk77704252"/>
      <w:r w:rsidRPr="000769B9">
        <w:rPr>
          <w:rFonts w:ascii="Arial" w:hAnsi="Arial" w:cs="Arial"/>
          <w:b/>
          <w:bCs/>
          <w:sz w:val="24"/>
          <w:szCs w:val="24"/>
          <w:u w:val="single"/>
        </w:rPr>
        <w:t>Apartado I.</w:t>
      </w:r>
      <w:r w:rsidRPr="000769B9">
        <w:rPr>
          <w:rFonts w:ascii="Arial" w:hAnsi="Arial" w:cs="Arial"/>
          <w:b/>
          <w:bCs/>
          <w:sz w:val="24"/>
          <w:szCs w:val="24"/>
        </w:rPr>
        <w:t xml:space="preserve"> Decisión general.</w:t>
      </w:r>
      <w:r w:rsidRPr="000769B9">
        <w:rPr>
          <w:rFonts w:ascii="Arial" w:hAnsi="Arial" w:cs="Arial"/>
          <w:sz w:val="24"/>
          <w:szCs w:val="24"/>
        </w:rPr>
        <w:t xml:space="preserve"> Este Tribunal Electoral considera que debe </w:t>
      </w:r>
      <w:r w:rsidRPr="000769B9">
        <w:rPr>
          <w:rFonts w:ascii="Arial" w:hAnsi="Arial" w:cs="Arial"/>
          <w:b/>
          <w:bCs/>
          <w:sz w:val="24"/>
          <w:szCs w:val="24"/>
        </w:rPr>
        <w:t>confirmarse el acuerdo que asignó las regidurías de RP en el Ayuntamiento de Pabellón de Arteaga</w:t>
      </w:r>
      <w:r w:rsidRPr="000769B9">
        <w:rPr>
          <w:rFonts w:ascii="Arial" w:hAnsi="Arial" w:cs="Arial"/>
          <w:sz w:val="24"/>
          <w:szCs w:val="24"/>
        </w:rPr>
        <w:t xml:space="preserve">, al estimar, en esencia que: el hecho de que la autoridad administrativa hubiese designado a 3 mujeres y 1 hombre del total de las 4 regidurías, se debió a que tales candidaturas ostentaban el 1er lugar de lista y, por tanto, </w:t>
      </w:r>
      <w:r w:rsidRPr="000769B9">
        <w:rPr>
          <w:rFonts w:ascii="Arial" w:hAnsi="Arial" w:cs="Arial"/>
          <w:b/>
          <w:bCs/>
          <w:sz w:val="24"/>
          <w:szCs w:val="24"/>
        </w:rPr>
        <w:t>se cumplió con la paridad de género de forma natural</w:t>
      </w:r>
      <w:r w:rsidRPr="000769B9">
        <w:rPr>
          <w:rFonts w:ascii="Arial" w:hAnsi="Arial" w:cs="Arial"/>
          <w:sz w:val="24"/>
          <w:szCs w:val="24"/>
        </w:rPr>
        <w:t>, situación que es acorde a la aplicación de acciones afirmativas, que procuran un mayor beneficio en favor del género femenino, y no únicamente el piso mínimo que es 50% mujeres y 50% hombres.</w:t>
      </w:r>
    </w:p>
    <w:p w14:paraId="351766F5" w14:textId="00FD0DF1" w:rsidR="00210518" w:rsidRPr="000769B9" w:rsidRDefault="00210518" w:rsidP="00210518">
      <w:pPr>
        <w:pStyle w:val="Sinespaciado"/>
      </w:pPr>
    </w:p>
    <w:p w14:paraId="1E350650" w14:textId="77777777" w:rsidR="00210518" w:rsidRPr="000769B9" w:rsidRDefault="00210518" w:rsidP="00210518">
      <w:pPr>
        <w:pStyle w:val="Ttulo1"/>
        <w:rPr>
          <w:smallCaps w:val="0"/>
        </w:rPr>
      </w:pPr>
      <w:r w:rsidRPr="000769B9">
        <w:rPr>
          <w:smallCaps w:val="0"/>
          <w:u w:val="single"/>
        </w:rPr>
        <w:lastRenderedPageBreak/>
        <w:t>Apartado II.</w:t>
      </w:r>
      <w:r w:rsidRPr="000769B9">
        <w:rPr>
          <w:smallCaps w:val="0"/>
        </w:rPr>
        <w:t xml:space="preserve"> Desarrollo y justificación de la decisión. </w:t>
      </w:r>
    </w:p>
    <w:p w14:paraId="070C7FD7" w14:textId="77777777" w:rsidR="00210518" w:rsidRPr="000769B9" w:rsidRDefault="00210518" w:rsidP="00210518">
      <w:pPr>
        <w:pStyle w:val="Sinespaciado"/>
      </w:pPr>
    </w:p>
    <w:bookmarkEnd w:id="19"/>
    <w:p w14:paraId="5DD59F97" w14:textId="77777777" w:rsidR="00210518" w:rsidRPr="000769B9" w:rsidRDefault="00210518" w:rsidP="00210518">
      <w:pPr>
        <w:spacing w:after="200" w:line="360" w:lineRule="auto"/>
        <w:jc w:val="both"/>
        <w:outlineLvl w:val="3"/>
        <w:rPr>
          <w:rFonts w:ascii="Arial" w:hAnsi="Arial" w:cs="Arial"/>
          <w:b/>
          <w:spacing w:val="5"/>
          <w:sz w:val="24"/>
          <w:szCs w:val="24"/>
          <w:lang w:bidi="en-US"/>
        </w:rPr>
      </w:pPr>
      <w:r w:rsidRPr="000769B9">
        <w:rPr>
          <w:rFonts w:ascii="Arial" w:hAnsi="Arial" w:cs="Arial"/>
          <w:b/>
          <w:spacing w:val="5"/>
          <w:sz w:val="24"/>
          <w:szCs w:val="24"/>
          <w:lang w:bidi="en-US"/>
        </w:rPr>
        <w:t xml:space="preserve">1. Marco normativo sobre la paridad de género en la integración de los Ayuntamientos y las medidas afirmativas </w:t>
      </w:r>
    </w:p>
    <w:p w14:paraId="675854D8" w14:textId="77777777" w:rsidR="00210518" w:rsidRPr="000769B9" w:rsidRDefault="00210518" w:rsidP="00210518">
      <w:pPr>
        <w:spacing w:after="160" w:line="360" w:lineRule="auto"/>
        <w:jc w:val="both"/>
        <w:rPr>
          <w:rFonts w:ascii="Arial" w:eastAsia="Calibri" w:hAnsi="Arial" w:cs="Arial"/>
          <w:bCs/>
          <w:sz w:val="24"/>
          <w:szCs w:val="24"/>
          <w:lang w:eastAsia="en-US"/>
        </w:rPr>
      </w:pPr>
      <w:r w:rsidRPr="000769B9">
        <w:rPr>
          <w:rFonts w:ascii="Arial" w:eastAsia="Calibri" w:hAnsi="Arial" w:cs="Arial"/>
          <w:bCs/>
          <w:sz w:val="24"/>
          <w:szCs w:val="24"/>
          <w:lang w:eastAsia="en-US"/>
        </w:rPr>
        <w:t>El artículo 75, fracción XX, del Código Electoral</w:t>
      </w:r>
      <w:r w:rsidRPr="000769B9">
        <w:rPr>
          <w:rFonts w:ascii="Arial" w:eastAsia="Calibri" w:hAnsi="Arial" w:cs="Arial"/>
          <w:bCs/>
          <w:sz w:val="24"/>
          <w:szCs w:val="24"/>
          <w:vertAlign w:val="superscript"/>
          <w:lang w:eastAsia="en-US"/>
        </w:rPr>
        <w:footnoteReference w:id="14"/>
      </w:r>
      <w:r w:rsidRPr="000769B9">
        <w:rPr>
          <w:rFonts w:ascii="Arial" w:eastAsia="Calibri" w:hAnsi="Arial" w:cs="Arial"/>
          <w:bCs/>
          <w:sz w:val="24"/>
          <w:szCs w:val="24"/>
          <w:lang w:eastAsia="en-US"/>
        </w:rPr>
        <w:t xml:space="preserve">, establece que </w:t>
      </w:r>
      <w:r w:rsidRPr="000769B9">
        <w:rPr>
          <w:rFonts w:ascii="Arial" w:eastAsia="Calibri" w:hAnsi="Arial" w:cs="Arial"/>
          <w:b/>
          <w:sz w:val="24"/>
          <w:szCs w:val="24"/>
          <w:lang w:eastAsia="en-US"/>
        </w:rPr>
        <w:t>el Consejo General</w:t>
      </w:r>
      <w:r w:rsidRPr="000769B9">
        <w:rPr>
          <w:rFonts w:ascii="Arial" w:eastAsia="Calibri" w:hAnsi="Arial" w:cs="Arial"/>
          <w:bCs/>
          <w:sz w:val="24"/>
          <w:szCs w:val="24"/>
          <w:lang w:eastAsia="en-US"/>
        </w:rPr>
        <w:t xml:space="preserve"> del Instituto Local </w:t>
      </w:r>
      <w:r w:rsidRPr="000769B9">
        <w:rPr>
          <w:rFonts w:ascii="Arial" w:eastAsia="Calibri" w:hAnsi="Arial" w:cs="Arial"/>
          <w:b/>
          <w:sz w:val="24"/>
          <w:szCs w:val="24"/>
          <w:lang w:eastAsia="en-US"/>
        </w:rPr>
        <w:t>cuenta con la facultad para crear reglamentos</w:t>
      </w:r>
      <w:r w:rsidRPr="000769B9">
        <w:rPr>
          <w:rFonts w:ascii="Arial" w:eastAsia="Calibri" w:hAnsi="Arial" w:cs="Arial"/>
          <w:bCs/>
          <w:sz w:val="24"/>
          <w:szCs w:val="24"/>
          <w:lang w:eastAsia="en-US"/>
        </w:rPr>
        <w:t xml:space="preserve"> que tienen como objetivo facilitar la aplicación de la norma. Es conveniente puntualizar que dichos reglamentos no pueden ser contrarios al ordenamiento legal, pues es este quien le da sustento legal al reglamento.</w:t>
      </w:r>
    </w:p>
    <w:p w14:paraId="42BBDF60" w14:textId="77777777" w:rsidR="00210518" w:rsidRPr="000769B9" w:rsidRDefault="00210518" w:rsidP="00210518">
      <w:pPr>
        <w:spacing w:line="360" w:lineRule="auto"/>
        <w:jc w:val="both"/>
        <w:rPr>
          <w:rFonts w:ascii="Arial" w:eastAsia="Calibri" w:hAnsi="Arial" w:cs="Arial"/>
          <w:bCs/>
          <w:sz w:val="24"/>
          <w:szCs w:val="24"/>
          <w:lang w:eastAsia="en-US"/>
        </w:rPr>
      </w:pPr>
      <w:r w:rsidRPr="000769B9">
        <w:rPr>
          <w:rFonts w:ascii="Arial" w:eastAsia="Calibri" w:hAnsi="Arial" w:cs="Arial"/>
          <w:bCs/>
          <w:sz w:val="24"/>
          <w:szCs w:val="24"/>
          <w:lang w:eastAsia="en-US"/>
        </w:rPr>
        <w:t>Por su parte, la fracción XXVIII del mismo artículo</w:t>
      </w:r>
      <w:r w:rsidRPr="000769B9">
        <w:rPr>
          <w:rFonts w:ascii="Arial" w:eastAsia="Calibri" w:hAnsi="Arial" w:cs="Arial"/>
          <w:bCs/>
          <w:sz w:val="24"/>
          <w:szCs w:val="24"/>
          <w:vertAlign w:val="superscript"/>
          <w:lang w:eastAsia="en-US"/>
        </w:rPr>
        <w:footnoteReference w:id="15"/>
      </w:r>
      <w:r w:rsidRPr="000769B9">
        <w:rPr>
          <w:rFonts w:ascii="Arial" w:eastAsia="Calibri" w:hAnsi="Arial" w:cs="Arial"/>
          <w:bCs/>
          <w:sz w:val="24"/>
          <w:szCs w:val="24"/>
          <w:lang w:eastAsia="en-US"/>
        </w:rPr>
        <w:t xml:space="preserve"> prevé que </w:t>
      </w:r>
      <w:r w:rsidRPr="000769B9">
        <w:rPr>
          <w:rFonts w:ascii="Arial" w:eastAsia="Calibri" w:hAnsi="Arial" w:cs="Arial"/>
          <w:b/>
          <w:sz w:val="24"/>
          <w:szCs w:val="24"/>
          <w:lang w:eastAsia="en-US"/>
        </w:rPr>
        <w:t>es facultad del Consejo General</w:t>
      </w:r>
      <w:r w:rsidRPr="000769B9">
        <w:rPr>
          <w:rFonts w:ascii="Arial" w:eastAsia="Calibri" w:hAnsi="Arial" w:cs="Arial"/>
          <w:bCs/>
          <w:sz w:val="24"/>
          <w:szCs w:val="24"/>
          <w:lang w:eastAsia="en-US"/>
        </w:rPr>
        <w:t xml:space="preserve"> </w:t>
      </w:r>
      <w:r w:rsidRPr="000769B9">
        <w:rPr>
          <w:rFonts w:ascii="Arial" w:eastAsia="Calibri" w:hAnsi="Arial" w:cs="Arial"/>
          <w:b/>
          <w:sz w:val="24"/>
          <w:szCs w:val="24"/>
          <w:lang w:eastAsia="en-US"/>
        </w:rPr>
        <w:t xml:space="preserve">aprobar </w:t>
      </w:r>
      <w:r w:rsidRPr="000769B9">
        <w:rPr>
          <w:rFonts w:ascii="Arial" w:eastAsia="Calibri" w:hAnsi="Arial" w:cs="Arial"/>
          <w:bCs/>
          <w:sz w:val="24"/>
          <w:szCs w:val="24"/>
          <w:lang w:eastAsia="en-US"/>
        </w:rPr>
        <w:t xml:space="preserve">en la primera semana del mes de noviembre, del año previo a la elección, </w:t>
      </w:r>
      <w:r w:rsidRPr="000769B9">
        <w:rPr>
          <w:rFonts w:ascii="Arial" w:eastAsia="Calibri" w:hAnsi="Arial" w:cs="Arial"/>
          <w:b/>
          <w:sz w:val="24"/>
          <w:szCs w:val="24"/>
          <w:lang w:eastAsia="en-US"/>
        </w:rPr>
        <w:t>las reglas para garantizar la paridad de género</w:t>
      </w:r>
      <w:r w:rsidRPr="000769B9">
        <w:rPr>
          <w:rFonts w:ascii="Arial" w:eastAsia="Calibri" w:hAnsi="Arial" w:cs="Arial"/>
          <w:bCs/>
          <w:sz w:val="24"/>
          <w:szCs w:val="24"/>
          <w:lang w:eastAsia="en-US"/>
        </w:rPr>
        <w:t xml:space="preserve"> en el proceso electoral local correspondiente.</w:t>
      </w:r>
    </w:p>
    <w:p w14:paraId="3C7537D9" w14:textId="77777777" w:rsidR="00210518" w:rsidRPr="000769B9" w:rsidRDefault="00210518" w:rsidP="00210518">
      <w:pPr>
        <w:pStyle w:val="Sinespaciado"/>
        <w:rPr>
          <w:rFonts w:eastAsia="Calibri"/>
        </w:rPr>
      </w:pPr>
    </w:p>
    <w:p w14:paraId="77EC4EBA" w14:textId="77777777" w:rsidR="00210518" w:rsidRPr="000769B9" w:rsidRDefault="00210518" w:rsidP="00210518">
      <w:pPr>
        <w:spacing w:after="160" w:line="360" w:lineRule="auto"/>
        <w:jc w:val="both"/>
        <w:rPr>
          <w:rFonts w:ascii="Arial" w:hAnsi="Arial" w:cs="Arial"/>
          <w:bCs/>
          <w:sz w:val="24"/>
          <w:szCs w:val="24"/>
        </w:rPr>
      </w:pPr>
      <w:r w:rsidRPr="000769B9">
        <w:rPr>
          <w:rFonts w:ascii="Arial" w:eastAsia="Calibri" w:hAnsi="Arial" w:cs="Arial"/>
          <w:bCs/>
          <w:sz w:val="24"/>
          <w:szCs w:val="24"/>
          <w:lang w:eastAsia="en-US"/>
        </w:rPr>
        <w:t xml:space="preserve">Los lineamientos emitidos por la autoridad administrativa para garantizar la paridad de género en el proceso electoral en curso, es un mecanismo que </w:t>
      </w:r>
      <w:r w:rsidRPr="000769B9">
        <w:rPr>
          <w:rFonts w:ascii="Arial" w:eastAsia="Calibri" w:hAnsi="Arial" w:cs="Arial"/>
          <w:b/>
          <w:sz w:val="24"/>
          <w:szCs w:val="24"/>
          <w:lang w:eastAsia="en-US"/>
        </w:rPr>
        <w:t>tiene como finalidad garantizar y hacer efectivo el principio de igualdad entre hombres y mujeres.</w:t>
      </w:r>
      <w:r w:rsidRPr="000769B9">
        <w:rPr>
          <w:rFonts w:ascii="Arial" w:eastAsia="Calibri" w:hAnsi="Arial" w:cs="Arial"/>
          <w:bCs/>
          <w:sz w:val="24"/>
          <w:szCs w:val="24"/>
          <w:lang w:eastAsia="en-US"/>
        </w:rPr>
        <w:t xml:space="preserve"> </w:t>
      </w:r>
      <w:r w:rsidRPr="000769B9">
        <w:rPr>
          <w:rFonts w:ascii="Arial" w:hAnsi="Arial" w:cs="Arial"/>
          <w:bCs/>
          <w:sz w:val="24"/>
          <w:szCs w:val="24"/>
        </w:rPr>
        <w:t xml:space="preserve">La paridad y las acciones afirmativas de género tienen los propósitos siguientes: </w:t>
      </w:r>
    </w:p>
    <w:p w14:paraId="3F95400A" w14:textId="77777777" w:rsidR="00210518" w:rsidRPr="000769B9" w:rsidRDefault="00210518" w:rsidP="00210518">
      <w:pPr>
        <w:widowControl w:val="0"/>
        <w:numPr>
          <w:ilvl w:val="0"/>
          <w:numId w:val="42"/>
        </w:numPr>
        <w:autoSpaceDE w:val="0"/>
        <w:autoSpaceDN w:val="0"/>
        <w:adjustRightInd w:val="0"/>
        <w:spacing w:line="360" w:lineRule="auto"/>
        <w:jc w:val="both"/>
        <w:rPr>
          <w:rFonts w:ascii="Arial" w:hAnsi="Arial" w:cs="Arial"/>
          <w:bCs/>
          <w:sz w:val="24"/>
          <w:szCs w:val="24"/>
        </w:rPr>
      </w:pPr>
      <w:r w:rsidRPr="000769B9">
        <w:rPr>
          <w:rFonts w:ascii="Arial" w:hAnsi="Arial" w:cs="Arial"/>
          <w:bCs/>
          <w:sz w:val="24"/>
          <w:szCs w:val="24"/>
        </w:rPr>
        <w:t>Garantizar el principio de igualdad entre hombres y mujeres.</w:t>
      </w:r>
    </w:p>
    <w:p w14:paraId="5BC68CE2" w14:textId="77777777" w:rsidR="00210518" w:rsidRPr="000769B9" w:rsidRDefault="00210518" w:rsidP="00210518">
      <w:pPr>
        <w:widowControl w:val="0"/>
        <w:numPr>
          <w:ilvl w:val="0"/>
          <w:numId w:val="42"/>
        </w:numPr>
        <w:autoSpaceDE w:val="0"/>
        <w:autoSpaceDN w:val="0"/>
        <w:adjustRightInd w:val="0"/>
        <w:spacing w:line="360" w:lineRule="auto"/>
        <w:jc w:val="both"/>
        <w:rPr>
          <w:rFonts w:ascii="Arial" w:hAnsi="Arial" w:cs="Arial"/>
          <w:bCs/>
          <w:sz w:val="24"/>
          <w:szCs w:val="24"/>
        </w:rPr>
      </w:pPr>
      <w:r w:rsidRPr="000769B9">
        <w:rPr>
          <w:rFonts w:ascii="Arial" w:hAnsi="Arial" w:cs="Arial"/>
          <w:bCs/>
          <w:sz w:val="24"/>
          <w:szCs w:val="24"/>
        </w:rPr>
        <w:t>Promover y acelerar la participación política de las mujeres en cargos de elección popular.</w:t>
      </w:r>
    </w:p>
    <w:p w14:paraId="6B179E5A" w14:textId="77777777" w:rsidR="00210518" w:rsidRPr="000769B9" w:rsidRDefault="00210518" w:rsidP="00210518">
      <w:pPr>
        <w:widowControl w:val="0"/>
        <w:numPr>
          <w:ilvl w:val="0"/>
          <w:numId w:val="42"/>
        </w:numPr>
        <w:autoSpaceDE w:val="0"/>
        <w:autoSpaceDN w:val="0"/>
        <w:adjustRightInd w:val="0"/>
        <w:spacing w:line="360" w:lineRule="auto"/>
        <w:jc w:val="both"/>
        <w:rPr>
          <w:rFonts w:ascii="Arial" w:hAnsi="Arial" w:cs="Arial"/>
          <w:bCs/>
          <w:sz w:val="24"/>
          <w:szCs w:val="24"/>
        </w:rPr>
      </w:pPr>
      <w:r w:rsidRPr="000769B9">
        <w:rPr>
          <w:rFonts w:ascii="Arial" w:hAnsi="Arial" w:cs="Arial"/>
          <w:bCs/>
          <w:sz w:val="24"/>
          <w:szCs w:val="24"/>
        </w:rPr>
        <w:t>Eliminar cualquier forma de discriminación y exclusión histórica o estructural.</w:t>
      </w:r>
    </w:p>
    <w:p w14:paraId="0422E440" w14:textId="77777777" w:rsidR="00210518" w:rsidRPr="000769B9" w:rsidRDefault="00210518" w:rsidP="00210518">
      <w:pPr>
        <w:pStyle w:val="Sinespaciado"/>
      </w:pPr>
    </w:p>
    <w:p w14:paraId="499B20F9"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Lo anterior, surge a partir de que en las disposiciones normativas se incorpora un mandato de postulación paritaria, cuotas de género o cualquier otra medida afirmativa de carácter temporal por razón de género, no obstante, en ocasiones, se omite incorporar explícitamente criterios interpretativos específicos. </w:t>
      </w:r>
    </w:p>
    <w:p w14:paraId="5F4CD35C" w14:textId="77777777" w:rsidR="00210518" w:rsidRPr="000769B9" w:rsidRDefault="00210518" w:rsidP="00210518">
      <w:pPr>
        <w:pStyle w:val="Sinespaciado"/>
      </w:pPr>
    </w:p>
    <w:p w14:paraId="215567A3"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Incluso, tales medidas suelen redactarse de forma neutral, como cuando se prevén reglas de alternancia de género en la postulación de candidaturas o en la asignación de curules o regidurías. Otra forma de incorporación, es que el legislador también suela establecer disposiciones de carácter general cuantitativo, por ejemplo, cuando se exige que el total de candidaturas por un partido o la integración de un órgano de representación, debe estar conformado por igual número de hombres y mujeres. </w:t>
      </w:r>
    </w:p>
    <w:p w14:paraId="64758B50" w14:textId="77777777" w:rsidR="00210518" w:rsidRPr="000769B9" w:rsidRDefault="00210518" w:rsidP="00210518">
      <w:pPr>
        <w:pStyle w:val="Sinespaciado"/>
      </w:pPr>
    </w:p>
    <w:p w14:paraId="0C6E779F"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Por su parte, la Sala Superior sostuvo que en materia de paridad de género, </w:t>
      </w:r>
      <w:r w:rsidRPr="000769B9">
        <w:rPr>
          <w:rFonts w:ascii="Arial" w:hAnsi="Arial" w:cs="Arial"/>
          <w:b/>
          <w:sz w:val="24"/>
          <w:szCs w:val="24"/>
        </w:rPr>
        <w:t>la aplicación de las acciones afirmativas debe procurar el mayor beneficio para la mujeres</w:t>
      </w:r>
      <w:r w:rsidRPr="000769B9">
        <w:rPr>
          <w:rFonts w:ascii="Arial" w:hAnsi="Arial" w:cs="Arial"/>
          <w:bCs/>
          <w:sz w:val="24"/>
          <w:szCs w:val="24"/>
        </w:rPr>
        <w:t xml:space="preserve">, es decir, </w:t>
      </w:r>
      <w:r w:rsidRPr="000769B9">
        <w:rPr>
          <w:rFonts w:ascii="Arial" w:hAnsi="Arial" w:cs="Arial"/>
          <w:bCs/>
          <w:sz w:val="24"/>
          <w:szCs w:val="24"/>
        </w:rPr>
        <w:lastRenderedPageBreak/>
        <w:t>que a través de una perspectiva de paridad de género, como mandato de optimización flexible, se debe procurar la exigencia de una participación mayor de mujeres, que aquella que se entiende estrictamente en términos cuantitativos -50% hombres y 50% mujeres- a fin de promover la participación de mujeres a cargos elección popular en mayor medida</w:t>
      </w:r>
      <w:r w:rsidRPr="000769B9">
        <w:rPr>
          <w:rStyle w:val="Refdenotaalpie"/>
          <w:rFonts w:ascii="Arial" w:hAnsi="Arial" w:cs="Arial"/>
          <w:bCs/>
          <w:sz w:val="24"/>
          <w:szCs w:val="24"/>
        </w:rPr>
        <w:footnoteReference w:id="16"/>
      </w:r>
      <w:r w:rsidRPr="000769B9">
        <w:rPr>
          <w:rFonts w:ascii="Arial" w:hAnsi="Arial" w:cs="Arial"/>
          <w:bCs/>
          <w:sz w:val="24"/>
          <w:szCs w:val="24"/>
        </w:rPr>
        <w:t xml:space="preserve">. </w:t>
      </w:r>
    </w:p>
    <w:p w14:paraId="04EFD666" w14:textId="77777777" w:rsidR="00210518" w:rsidRPr="000769B9" w:rsidRDefault="00210518" w:rsidP="00210518">
      <w:pPr>
        <w:pStyle w:val="Sinespaciado"/>
      </w:pPr>
    </w:p>
    <w:p w14:paraId="0000AD0C"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Con sustento en el referido criterio, en el primero de los precedentes que dio origen a la referida jurisprudencia, la Sala Superior sostuvo que </w:t>
      </w:r>
      <w:r w:rsidRPr="000769B9">
        <w:rPr>
          <w:rFonts w:ascii="Arial" w:hAnsi="Arial" w:cs="Arial"/>
          <w:b/>
          <w:sz w:val="24"/>
          <w:szCs w:val="24"/>
        </w:rPr>
        <w:t xml:space="preserve">no debe aplicarse un precepto que establecía de forma neutral la facultad de realizar ajustes por razón de género </w:t>
      </w:r>
      <w:r w:rsidRPr="000769B9">
        <w:rPr>
          <w:rFonts w:ascii="Arial" w:hAnsi="Arial" w:cs="Arial"/>
          <w:bCs/>
          <w:sz w:val="24"/>
          <w:szCs w:val="24"/>
        </w:rPr>
        <w:t>en la asignación de regidurías, no obstante, que el Ayuntamiento fuera integrado con diez mujeres y ocho hombres.</w:t>
      </w:r>
      <w:r w:rsidRPr="000769B9">
        <w:rPr>
          <w:rStyle w:val="Refdenotaalpie"/>
          <w:rFonts w:ascii="Arial" w:hAnsi="Arial" w:cs="Arial"/>
          <w:bCs/>
          <w:sz w:val="24"/>
          <w:szCs w:val="24"/>
        </w:rPr>
        <w:footnoteReference w:id="17"/>
      </w:r>
    </w:p>
    <w:p w14:paraId="34FB5C5C" w14:textId="77777777" w:rsidR="00210518" w:rsidRPr="000769B9" w:rsidRDefault="00210518" w:rsidP="00210518">
      <w:pPr>
        <w:pStyle w:val="Sinespaciado"/>
      </w:pPr>
      <w:r w:rsidRPr="000769B9">
        <w:t xml:space="preserve"> </w:t>
      </w:r>
    </w:p>
    <w:p w14:paraId="2A12F557" w14:textId="77777777" w:rsidR="00210518" w:rsidRPr="000769B9" w:rsidRDefault="00210518" w:rsidP="00210518">
      <w:pPr>
        <w:spacing w:line="360" w:lineRule="auto"/>
        <w:jc w:val="both"/>
        <w:rPr>
          <w:rFonts w:ascii="Arial" w:hAnsi="Arial" w:cs="Arial"/>
          <w:b/>
          <w:sz w:val="24"/>
          <w:szCs w:val="24"/>
        </w:rPr>
      </w:pPr>
      <w:r w:rsidRPr="000769B9">
        <w:rPr>
          <w:rFonts w:ascii="Arial" w:hAnsi="Arial" w:cs="Arial"/>
          <w:bCs/>
          <w:sz w:val="24"/>
          <w:szCs w:val="24"/>
        </w:rPr>
        <w:t xml:space="preserve">Asimismo, sostuvo que </w:t>
      </w:r>
      <w:r w:rsidRPr="000769B9">
        <w:rPr>
          <w:rFonts w:ascii="Arial" w:hAnsi="Arial" w:cs="Arial"/>
          <w:b/>
          <w:sz w:val="24"/>
          <w:szCs w:val="24"/>
        </w:rPr>
        <w:t xml:space="preserve">si se utilizara una porción normativa para disminuir el número de mujeres </w:t>
      </w:r>
      <w:r w:rsidRPr="000769B9">
        <w:rPr>
          <w:rFonts w:ascii="Arial" w:hAnsi="Arial" w:cs="Arial"/>
          <w:bCs/>
          <w:sz w:val="24"/>
          <w:szCs w:val="24"/>
        </w:rPr>
        <w:t xml:space="preserve">a fin de conseguir que el Ayuntamiento se integrara con la misma cantidad de hombre y mujeres -a pesar de que el reparto conforme al orden de preferencia determinado por los partidos políticos llevaría a que el Ayuntamiento estuviera conformado por más mujeres que hombres-, </w:t>
      </w:r>
      <w:r w:rsidRPr="000769B9">
        <w:rPr>
          <w:rFonts w:ascii="Arial" w:hAnsi="Arial" w:cs="Arial"/>
          <w:b/>
          <w:sz w:val="24"/>
          <w:szCs w:val="24"/>
        </w:rPr>
        <w:t>se estaría aplicando una integración contraria al principio de igualdad y no discriminación</w:t>
      </w:r>
      <w:r w:rsidRPr="000769B9">
        <w:rPr>
          <w:rFonts w:ascii="Arial" w:hAnsi="Arial" w:cs="Arial"/>
          <w:bCs/>
          <w:sz w:val="24"/>
          <w:szCs w:val="24"/>
        </w:rPr>
        <w:t xml:space="preserve">, el derecho de la mujeres a acceder al poder y la autoorganización de los institutos políticos y, por tanto, </w:t>
      </w:r>
      <w:r w:rsidRPr="000769B9">
        <w:rPr>
          <w:rFonts w:ascii="Arial" w:hAnsi="Arial" w:cs="Arial"/>
          <w:b/>
          <w:sz w:val="24"/>
          <w:szCs w:val="24"/>
        </w:rPr>
        <w:t xml:space="preserve">tal interpretación sería inconstitucional. </w:t>
      </w:r>
    </w:p>
    <w:p w14:paraId="345AC98C" w14:textId="77777777" w:rsidR="00210518" w:rsidRPr="000769B9" w:rsidRDefault="00210518" w:rsidP="00210518">
      <w:pPr>
        <w:pStyle w:val="Sinespaciado"/>
      </w:pPr>
    </w:p>
    <w:p w14:paraId="19F2C984"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Pol último, de una interpretación sistemática de los artículos 1°, párrafo quinto, 4° y 41, Base I, párrafo segundo, de la Constitución Federal, a. inciso j) de la Convención Interamericana para Prevenir, Sancionar y Erradicar la Violencia contra la mujer, II y III, de la Convención sobre los Derechos Políticos de la Mujer, </w:t>
      </w:r>
      <w:r w:rsidRPr="000769B9">
        <w:rPr>
          <w:rFonts w:ascii="Arial" w:hAnsi="Arial" w:cs="Arial"/>
          <w:b/>
          <w:sz w:val="24"/>
          <w:szCs w:val="24"/>
        </w:rPr>
        <w:t>las medidas afirmativas</w:t>
      </w:r>
      <w:r w:rsidRPr="000769B9">
        <w:rPr>
          <w:rFonts w:ascii="Arial" w:hAnsi="Arial" w:cs="Arial"/>
          <w:bCs/>
          <w:sz w:val="24"/>
          <w:szCs w:val="24"/>
        </w:rPr>
        <w:t xml:space="preserve"> que persiguen una mayor participación política de la mujeres </w:t>
      </w:r>
      <w:r w:rsidRPr="000769B9">
        <w:rPr>
          <w:rFonts w:ascii="Arial" w:hAnsi="Arial" w:cs="Arial"/>
          <w:b/>
          <w:sz w:val="24"/>
          <w:szCs w:val="24"/>
        </w:rPr>
        <w:t>únicamente puede interpretarse y aplicarse en su beneficio</w:t>
      </w:r>
      <w:r w:rsidRPr="000769B9">
        <w:rPr>
          <w:rFonts w:ascii="Arial" w:hAnsi="Arial" w:cs="Arial"/>
          <w:bCs/>
          <w:sz w:val="24"/>
          <w:szCs w:val="24"/>
        </w:rPr>
        <w:t xml:space="preserve"> y, por ello, </w:t>
      </w:r>
      <w:r w:rsidRPr="000769B9">
        <w:rPr>
          <w:rFonts w:ascii="Arial" w:hAnsi="Arial" w:cs="Arial"/>
          <w:b/>
          <w:sz w:val="24"/>
          <w:szCs w:val="24"/>
        </w:rPr>
        <w:t>no puede ser utilizadas para perjudicar al grupo</w:t>
      </w:r>
      <w:r w:rsidRPr="000769B9">
        <w:rPr>
          <w:rFonts w:ascii="Arial" w:hAnsi="Arial" w:cs="Arial"/>
          <w:bCs/>
          <w:sz w:val="24"/>
          <w:szCs w:val="24"/>
        </w:rPr>
        <w:t xml:space="preserve"> que históricamente ha estado en desventaja y que pretenden impulsar. </w:t>
      </w:r>
    </w:p>
    <w:p w14:paraId="122995A3" w14:textId="77777777" w:rsidR="00210518" w:rsidRPr="000769B9" w:rsidRDefault="00210518" w:rsidP="00210518">
      <w:pPr>
        <w:pStyle w:val="Sinespaciado"/>
      </w:pPr>
    </w:p>
    <w:p w14:paraId="605E4908" w14:textId="77777777" w:rsidR="00210518" w:rsidRPr="000769B9" w:rsidRDefault="00210518" w:rsidP="00210518">
      <w:pPr>
        <w:spacing w:line="360" w:lineRule="auto"/>
        <w:jc w:val="both"/>
        <w:rPr>
          <w:rFonts w:ascii="Arial" w:hAnsi="Arial" w:cs="Arial"/>
          <w:b/>
          <w:sz w:val="24"/>
          <w:szCs w:val="24"/>
        </w:rPr>
      </w:pPr>
      <w:r w:rsidRPr="000769B9">
        <w:rPr>
          <w:rFonts w:ascii="Arial" w:hAnsi="Arial" w:cs="Arial"/>
          <w:b/>
          <w:sz w:val="24"/>
          <w:szCs w:val="24"/>
        </w:rPr>
        <w:t>2. Caso concreto</w:t>
      </w:r>
    </w:p>
    <w:p w14:paraId="1C24A84D" w14:textId="77777777" w:rsidR="00210518" w:rsidRPr="000769B9" w:rsidRDefault="00210518" w:rsidP="00210518">
      <w:pPr>
        <w:pStyle w:val="Sinespaciado"/>
      </w:pPr>
    </w:p>
    <w:p w14:paraId="45595722" w14:textId="77777777" w:rsidR="00210518" w:rsidRPr="000769B9" w:rsidRDefault="00210518" w:rsidP="00210518">
      <w:pPr>
        <w:tabs>
          <w:tab w:val="left" w:pos="426"/>
        </w:tabs>
        <w:spacing w:line="360" w:lineRule="auto"/>
        <w:jc w:val="both"/>
        <w:rPr>
          <w:rFonts w:ascii="Arial" w:hAnsi="Arial" w:cs="Arial"/>
          <w:bCs/>
          <w:sz w:val="24"/>
          <w:szCs w:val="24"/>
        </w:rPr>
      </w:pPr>
      <w:r w:rsidRPr="000769B9">
        <w:rPr>
          <w:rFonts w:ascii="Arial" w:hAnsi="Arial" w:cs="Arial"/>
          <w:bCs/>
          <w:sz w:val="24"/>
          <w:szCs w:val="24"/>
        </w:rPr>
        <w:t xml:space="preserve">El Instituto Local emitió un acuerdo </w:t>
      </w:r>
      <w:r w:rsidRPr="000769B9">
        <w:rPr>
          <w:rFonts w:ascii="Arial" w:eastAsia="Arial" w:hAnsi="Arial" w:cs="Arial"/>
          <w:bCs/>
          <w:sz w:val="24"/>
          <w:szCs w:val="24"/>
        </w:rPr>
        <w:t xml:space="preserve">(CG-A-55/21), </w:t>
      </w:r>
      <w:r w:rsidRPr="000769B9">
        <w:rPr>
          <w:rFonts w:ascii="Arial" w:hAnsi="Arial" w:cs="Arial"/>
          <w:bCs/>
          <w:sz w:val="24"/>
          <w:szCs w:val="24"/>
        </w:rPr>
        <w:t>en el cual designó a tres mujeres y a un solo un hombre para los cargos de regidurías por el principio de RP del Ayuntamiento de Pabellón de Arteaga, tomando en cuenta que únicamente existen cuatro espacios por el referido principio que integran el órgano de representación municipal.</w:t>
      </w:r>
      <w:r w:rsidRPr="000769B9">
        <w:rPr>
          <w:rStyle w:val="Refdenotaalpie"/>
          <w:rFonts w:ascii="Arial" w:hAnsi="Arial" w:cs="Arial"/>
          <w:bCs/>
          <w:sz w:val="24"/>
          <w:szCs w:val="24"/>
        </w:rPr>
        <w:footnoteReference w:id="18"/>
      </w:r>
      <w:r w:rsidRPr="000769B9">
        <w:rPr>
          <w:rFonts w:ascii="Arial" w:hAnsi="Arial" w:cs="Arial"/>
          <w:bCs/>
          <w:sz w:val="24"/>
          <w:szCs w:val="24"/>
        </w:rPr>
        <w:t xml:space="preserve"> </w:t>
      </w:r>
    </w:p>
    <w:p w14:paraId="0F707FEE" w14:textId="77777777" w:rsidR="00210518" w:rsidRPr="000769B9" w:rsidRDefault="00210518" w:rsidP="00210518">
      <w:pPr>
        <w:pStyle w:val="Sinespaciado"/>
      </w:pPr>
    </w:p>
    <w:p w14:paraId="69E8995C" w14:textId="77777777" w:rsidR="00210518" w:rsidRPr="000769B9" w:rsidRDefault="00210518" w:rsidP="000C092A">
      <w:pPr>
        <w:tabs>
          <w:tab w:val="left" w:pos="426"/>
        </w:tabs>
        <w:spacing w:line="360" w:lineRule="auto"/>
        <w:ind w:left="284"/>
        <w:jc w:val="center"/>
        <w:rPr>
          <w:rFonts w:ascii="Arial" w:hAnsi="Arial" w:cs="Arial"/>
          <w:bCs/>
          <w:sz w:val="24"/>
          <w:szCs w:val="24"/>
        </w:rPr>
      </w:pPr>
      <w:r w:rsidRPr="000769B9">
        <w:rPr>
          <w:rFonts w:ascii="Arial" w:hAnsi="Arial" w:cs="Arial"/>
          <w:bCs/>
          <w:noProof/>
          <w:sz w:val="24"/>
          <w:szCs w:val="24"/>
        </w:rPr>
        <w:lastRenderedPageBreak/>
        <w:drawing>
          <wp:inline distT="0" distB="0" distL="0" distR="0" wp14:anchorId="18FF3153" wp14:editId="37581E43">
            <wp:extent cx="5314950" cy="1347336"/>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54677" cy="1357407"/>
                    </a:xfrm>
                    <a:prstGeom prst="rect">
                      <a:avLst/>
                    </a:prstGeom>
                    <a:noFill/>
                    <a:ln>
                      <a:noFill/>
                    </a:ln>
                  </pic:spPr>
                </pic:pic>
              </a:graphicData>
            </a:graphic>
          </wp:inline>
        </w:drawing>
      </w:r>
    </w:p>
    <w:p w14:paraId="1B505EB4" w14:textId="77777777" w:rsidR="00210518" w:rsidRPr="000769B9" w:rsidRDefault="00210518" w:rsidP="00210518">
      <w:pPr>
        <w:spacing w:line="360" w:lineRule="auto"/>
        <w:jc w:val="both"/>
        <w:rPr>
          <w:rFonts w:ascii="Arial" w:hAnsi="Arial" w:cs="Arial"/>
          <w:bCs/>
          <w:sz w:val="24"/>
          <w:szCs w:val="24"/>
        </w:rPr>
      </w:pPr>
      <w:r w:rsidRPr="000769B9">
        <w:rPr>
          <w:rFonts w:ascii="Arial" w:eastAsia="Arial" w:hAnsi="Arial" w:cs="Arial"/>
          <w:bCs/>
          <w:sz w:val="24"/>
          <w:szCs w:val="24"/>
        </w:rPr>
        <w:t xml:space="preserve">Inconforme, </w:t>
      </w:r>
      <w:r w:rsidRPr="000769B9">
        <w:rPr>
          <w:rFonts w:ascii="Arial" w:hAnsi="Arial" w:cs="Arial"/>
          <w:bCs/>
          <w:sz w:val="24"/>
          <w:szCs w:val="24"/>
        </w:rPr>
        <w:t>el recurrente promovió el presente juicio ciudadano al considerar que se vulneró el principio de equidad y paridad de género, porque la autoridad responsable realizó de forma incorrecta la asignación de regidurías por el principio de RP, específicamente por haber designado en tres de los cuatro cargos a formulas integradas por mujeres, lo cual generó una subrepresentación del género masculino.</w:t>
      </w:r>
    </w:p>
    <w:p w14:paraId="754DD1AA" w14:textId="77777777" w:rsidR="00210518" w:rsidRPr="000769B9" w:rsidRDefault="00210518" w:rsidP="00210518">
      <w:pPr>
        <w:pStyle w:val="Sinespaciado"/>
      </w:pPr>
    </w:p>
    <w:p w14:paraId="45716264"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Por tanto, a su criterio, el hecho de que ostente el segundo lugar de lista de MORENA implica que tiene la posibilidad de ser designado, por encima de la candidata que encabeza la referida lista, pues la integración del órgano municipal continuaría siendo paritaria. </w:t>
      </w:r>
    </w:p>
    <w:p w14:paraId="29D86514" w14:textId="77777777" w:rsidR="00210518" w:rsidRPr="000769B9" w:rsidRDefault="00210518" w:rsidP="00210518">
      <w:pPr>
        <w:pStyle w:val="Sinespaciado"/>
        <w:rPr>
          <w:rFonts w:eastAsia="Arial"/>
        </w:rPr>
      </w:pPr>
    </w:p>
    <w:p w14:paraId="6DAA866E" w14:textId="77777777" w:rsidR="00210518" w:rsidRPr="000769B9" w:rsidRDefault="00210518" w:rsidP="00210518">
      <w:pPr>
        <w:spacing w:line="360" w:lineRule="auto"/>
        <w:jc w:val="both"/>
        <w:rPr>
          <w:rFonts w:ascii="Arial" w:eastAsia="Arial" w:hAnsi="Arial" w:cs="Arial"/>
          <w:b/>
          <w:sz w:val="24"/>
          <w:szCs w:val="24"/>
        </w:rPr>
      </w:pPr>
      <w:r w:rsidRPr="000769B9">
        <w:rPr>
          <w:rFonts w:ascii="Arial" w:eastAsia="Arial" w:hAnsi="Arial" w:cs="Arial"/>
          <w:b/>
          <w:sz w:val="24"/>
          <w:szCs w:val="24"/>
        </w:rPr>
        <w:t xml:space="preserve">3. Valoración </w:t>
      </w:r>
    </w:p>
    <w:p w14:paraId="41F425D1" w14:textId="77777777" w:rsidR="00210518" w:rsidRPr="000769B9" w:rsidRDefault="00210518" w:rsidP="00210518">
      <w:pPr>
        <w:pStyle w:val="Sinespaciado"/>
        <w:rPr>
          <w:rFonts w:eastAsia="Arial"/>
        </w:rPr>
      </w:pPr>
    </w:p>
    <w:p w14:paraId="4E5BA681" w14:textId="5E43EA9F" w:rsidR="00210518" w:rsidRPr="000769B9" w:rsidRDefault="00210518" w:rsidP="00210518">
      <w:pPr>
        <w:spacing w:line="360" w:lineRule="auto"/>
        <w:jc w:val="both"/>
        <w:rPr>
          <w:rFonts w:ascii="Arial" w:hAnsi="Arial" w:cs="Arial"/>
          <w:b/>
          <w:sz w:val="24"/>
          <w:szCs w:val="24"/>
        </w:rPr>
      </w:pPr>
      <w:r w:rsidRPr="000769B9">
        <w:rPr>
          <w:rFonts w:ascii="Arial" w:hAnsi="Arial" w:cs="Arial"/>
          <w:bCs/>
          <w:sz w:val="24"/>
          <w:szCs w:val="24"/>
        </w:rPr>
        <w:t xml:space="preserve">Este Tribunal Electoral considera que </w:t>
      </w:r>
      <w:r w:rsidRPr="000769B9">
        <w:rPr>
          <w:rFonts w:ascii="Arial" w:hAnsi="Arial" w:cs="Arial"/>
          <w:b/>
          <w:sz w:val="24"/>
          <w:szCs w:val="24"/>
        </w:rPr>
        <w:t>debe confirmarse</w:t>
      </w:r>
      <w:r w:rsidRPr="000769B9">
        <w:rPr>
          <w:rFonts w:ascii="Arial" w:hAnsi="Arial" w:cs="Arial"/>
          <w:bCs/>
          <w:sz w:val="24"/>
          <w:szCs w:val="24"/>
        </w:rPr>
        <w:t xml:space="preserve"> el acuerdo reclamado en lo relativo a la asignación de regidurías por el principio de RP en el Ayuntamiento de Pabellón, al considerar, básicamente, que el hecho de que la autoridad responsable designara a la candidata mujer que ocupa el primer lugar de lista de RP de MORENA, y no al recurrente por encontrarse en el segunda posición,</w:t>
      </w:r>
      <w:r w:rsidRPr="000769B9">
        <w:rPr>
          <w:rFonts w:ascii="Arial" w:hAnsi="Arial" w:cs="Arial"/>
          <w:b/>
          <w:sz w:val="24"/>
          <w:szCs w:val="24"/>
        </w:rPr>
        <w:t xml:space="preserve"> </w:t>
      </w:r>
      <w:r w:rsidRPr="000769B9">
        <w:rPr>
          <w:rFonts w:ascii="Arial" w:hAnsi="Arial" w:cs="Arial"/>
          <w:bCs/>
          <w:sz w:val="24"/>
          <w:szCs w:val="24"/>
        </w:rPr>
        <w:t>es producto de una acción afirmativa que se aplicó en el proceso electoral (20</w:t>
      </w:r>
      <w:r w:rsidR="00790E72" w:rsidRPr="000769B9">
        <w:rPr>
          <w:rFonts w:ascii="Arial" w:hAnsi="Arial" w:cs="Arial"/>
          <w:bCs/>
          <w:sz w:val="24"/>
          <w:szCs w:val="24"/>
        </w:rPr>
        <w:t>19</w:t>
      </w:r>
      <w:r w:rsidRPr="000769B9">
        <w:rPr>
          <w:rFonts w:ascii="Arial" w:hAnsi="Arial" w:cs="Arial"/>
          <w:bCs/>
          <w:sz w:val="24"/>
          <w:szCs w:val="24"/>
        </w:rPr>
        <w:t>-20</w:t>
      </w:r>
      <w:r w:rsidR="00790E72" w:rsidRPr="000769B9">
        <w:rPr>
          <w:rFonts w:ascii="Arial" w:hAnsi="Arial" w:cs="Arial"/>
          <w:bCs/>
          <w:sz w:val="24"/>
          <w:szCs w:val="24"/>
        </w:rPr>
        <w:t>20</w:t>
      </w:r>
      <w:r w:rsidRPr="000769B9">
        <w:rPr>
          <w:rFonts w:ascii="Arial" w:hAnsi="Arial" w:cs="Arial"/>
          <w:bCs/>
          <w:sz w:val="24"/>
          <w:szCs w:val="24"/>
        </w:rPr>
        <w:t xml:space="preserve">) y que tuvo efecto el deber de aplicarla nuevamente en el proceso electoral en curso (2020-2021). </w:t>
      </w:r>
    </w:p>
    <w:p w14:paraId="2D0F8C10" w14:textId="77777777" w:rsidR="00210518" w:rsidRPr="000769B9" w:rsidRDefault="00210518" w:rsidP="00210518">
      <w:pPr>
        <w:pStyle w:val="Sinespaciado"/>
      </w:pPr>
    </w:p>
    <w:p w14:paraId="487D1C8D"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La medida afirmativa en cuestión exige</w:t>
      </w:r>
      <w:r w:rsidRPr="000769B9">
        <w:rPr>
          <w:rFonts w:ascii="Arial" w:hAnsi="Arial" w:cs="Arial"/>
          <w:b/>
          <w:sz w:val="24"/>
          <w:szCs w:val="24"/>
        </w:rPr>
        <w:t xml:space="preserve"> que las listas de RP sean encabezadas por una fórmula de candidatas mujeres </w:t>
      </w:r>
      <w:r w:rsidRPr="000769B9">
        <w:rPr>
          <w:rFonts w:ascii="Arial" w:hAnsi="Arial" w:cs="Arial"/>
          <w:bCs/>
          <w:sz w:val="24"/>
          <w:szCs w:val="24"/>
        </w:rPr>
        <w:t xml:space="preserve">de manera alternada, esto es, que en caso de que en el proceso pasado se hubiese postulado una fórmula del género masculino, el siguiente deberá postularse una fórmula del género femenino, de ahí la asignación de la candidata cuestionada, elección que </w:t>
      </w:r>
      <w:r w:rsidRPr="000769B9">
        <w:rPr>
          <w:rFonts w:ascii="Arial" w:hAnsi="Arial" w:cs="Arial"/>
          <w:b/>
          <w:sz w:val="24"/>
          <w:szCs w:val="24"/>
        </w:rPr>
        <w:t>se debió a la voluntad de las y los electores</w:t>
      </w:r>
      <w:r w:rsidRPr="000769B9">
        <w:rPr>
          <w:rFonts w:ascii="Arial" w:hAnsi="Arial" w:cs="Arial"/>
          <w:bCs/>
          <w:sz w:val="24"/>
          <w:szCs w:val="24"/>
        </w:rPr>
        <w:t xml:space="preserve"> y de </w:t>
      </w:r>
      <w:r w:rsidRPr="000769B9">
        <w:rPr>
          <w:rFonts w:ascii="Arial" w:hAnsi="Arial" w:cs="Arial"/>
          <w:b/>
          <w:sz w:val="24"/>
          <w:szCs w:val="24"/>
        </w:rPr>
        <w:t>los partidos políticos al momento de postular y registrar a sus candidaturas</w:t>
      </w:r>
      <w:r w:rsidRPr="000769B9">
        <w:rPr>
          <w:rFonts w:ascii="Arial" w:hAnsi="Arial" w:cs="Arial"/>
          <w:bCs/>
          <w:sz w:val="24"/>
          <w:szCs w:val="24"/>
        </w:rPr>
        <w:t xml:space="preserve">. </w:t>
      </w:r>
    </w:p>
    <w:p w14:paraId="02BD25CB" w14:textId="77777777" w:rsidR="00210518" w:rsidRPr="000769B9" w:rsidRDefault="00210518" w:rsidP="00210518">
      <w:pPr>
        <w:pStyle w:val="Sinespaciado"/>
      </w:pPr>
    </w:p>
    <w:p w14:paraId="2D5F84AF"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En tales condiciones, debe entenderse que </w:t>
      </w:r>
      <w:r w:rsidRPr="000769B9">
        <w:rPr>
          <w:rFonts w:ascii="Arial" w:hAnsi="Arial" w:cs="Arial"/>
          <w:b/>
          <w:sz w:val="24"/>
          <w:szCs w:val="24"/>
        </w:rPr>
        <w:t>la designación e integración mayoritaria del género femenino no es contraria al principio de paridad de género</w:t>
      </w:r>
      <w:r w:rsidRPr="000769B9">
        <w:rPr>
          <w:rFonts w:ascii="Arial" w:hAnsi="Arial" w:cs="Arial"/>
          <w:bCs/>
          <w:sz w:val="24"/>
          <w:szCs w:val="24"/>
        </w:rPr>
        <w:t xml:space="preserve">, ya que esta no se limita a una integración de 50% mujeres y 50% hombres, pues ha sido criterio de la Sala Superior que el mandato de paridad de género debe entenderse como una política pública, que implica realizar una serie de acciones encaminadas a establecer un piso mínimo, </w:t>
      </w:r>
      <w:r w:rsidRPr="000769B9">
        <w:rPr>
          <w:rFonts w:ascii="Arial" w:hAnsi="Arial" w:cs="Arial"/>
          <w:b/>
          <w:sz w:val="24"/>
          <w:szCs w:val="24"/>
        </w:rPr>
        <w:t>no así un techo</w:t>
      </w:r>
      <w:r w:rsidRPr="000769B9">
        <w:rPr>
          <w:rFonts w:ascii="Arial" w:hAnsi="Arial" w:cs="Arial"/>
          <w:bCs/>
          <w:sz w:val="24"/>
          <w:szCs w:val="24"/>
        </w:rPr>
        <w:t xml:space="preserve">, para que las mujeres puedan contender en igualdad de oportunidades. </w:t>
      </w:r>
    </w:p>
    <w:p w14:paraId="4472004C" w14:textId="77777777" w:rsidR="00210518" w:rsidRPr="000769B9" w:rsidRDefault="00210518" w:rsidP="00210518">
      <w:pPr>
        <w:pStyle w:val="Sinespaciado"/>
      </w:pPr>
    </w:p>
    <w:p w14:paraId="64824277"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Asimismo, el referido órgano jurisdiccional sostuvo que la interpretación y aplicación de las acciones afirmativas </w:t>
      </w:r>
      <w:r w:rsidRPr="000769B9">
        <w:rPr>
          <w:rFonts w:ascii="Arial" w:hAnsi="Arial" w:cs="Arial"/>
          <w:b/>
          <w:sz w:val="24"/>
          <w:szCs w:val="24"/>
        </w:rPr>
        <w:t>debe procurar el mayor beneficio</w:t>
      </w:r>
      <w:r w:rsidRPr="000769B9">
        <w:rPr>
          <w:rFonts w:ascii="Arial" w:hAnsi="Arial" w:cs="Arial"/>
          <w:bCs/>
          <w:sz w:val="24"/>
          <w:szCs w:val="24"/>
        </w:rPr>
        <w:t xml:space="preserve">. Así que, en el presente caso, la paridad se logró como resultado de la aplicación de una acción afirmativa en específico y, </w:t>
      </w:r>
      <w:r w:rsidRPr="000769B9">
        <w:rPr>
          <w:rFonts w:ascii="Arial" w:hAnsi="Arial" w:cs="Arial"/>
          <w:bCs/>
          <w:sz w:val="24"/>
          <w:szCs w:val="24"/>
        </w:rPr>
        <w:lastRenderedPageBreak/>
        <w:t xml:space="preserve">por tanto, no es viable procurar la designación del recurrente como segundo candidato de la lista, por encima de la fórmula de candidaturas que ostenta el primer lugar de esta. </w:t>
      </w:r>
    </w:p>
    <w:p w14:paraId="743CCDC8" w14:textId="77777777" w:rsidR="00210518" w:rsidRPr="000769B9" w:rsidRDefault="00210518" w:rsidP="00210518">
      <w:pPr>
        <w:pStyle w:val="Sinespaciado"/>
      </w:pPr>
    </w:p>
    <w:p w14:paraId="5BAF69D7" w14:textId="77777777" w:rsidR="00210518" w:rsidRPr="000769B9" w:rsidRDefault="00210518" w:rsidP="00210518">
      <w:pPr>
        <w:spacing w:line="360" w:lineRule="auto"/>
        <w:jc w:val="both"/>
        <w:rPr>
          <w:rFonts w:ascii="Arial" w:hAnsi="Arial" w:cs="Arial"/>
          <w:b/>
          <w:sz w:val="24"/>
          <w:szCs w:val="24"/>
        </w:rPr>
      </w:pPr>
      <w:r w:rsidRPr="000769B9">
        <w:rPr>
          <w:rFonts w:ascii="Arial" w:hAnsi="Arial" w:cs="Arial"/>
          <w:bCs/>
          <w:sz w:val="24"/>
          <w:szCs w:val="24"/>
        </w:rPr>
        <w:t xml:space="preserve">De ahí que se considere que </w:t>
      </w:r>
      <w:r w:rsidRPr="000769B9">
        <w:rPr>
          <w:rFonts w:ascii="Arial" w:hAnsi="Arial" w:cs="Arial"/>
          <w:b/>
          <w:sz w:val="24"/>
          <w:szCs w:val="24"/>
        </w:rPr>
        <w:t>fue correcto que el Instituto Local</w:t>
      </w:r>
      <w:r w:rsidRPr="000769B9">
        <w:rPr>
          <w:rFonts w:ascii="Arial" w:hAnsi="Arial" w:cs="Arial"/>
          <w:bCs/>
          <w:sz w:val="24"/>
          <w:szCs w:val="24"/>
        </w:rPr>
        <w:t xml:space="preserve"> </w:t>
      </w:r>
      <w:r w:rsidRPr="000769B9">
        <w:rPr>
          <w:rFonts w:ascii="Arial" w:hAnsi="Arial" w:cs="Arial"/>
          <w:b/>
          <w:sz w:val="24"/>
          <w:szCs w:val="24"/>
        </w:rPr>
        <w:t>hubiese respetado el orden de prelación propuesto por los partidos políticos</w:t>
      </w:r>
      <w:r w:rsidRPr="000769B9">
        <w:rPr>
          <w:rFonts w:ascii="Arial" w:hAnsi="Arial" w:cs="Arial"/>
          <w:bCs/>
          <w:sz w:val="24"/>
          <w:szCs w:val="24"/>
        </w:rPr>
        <w:t xml:space="preserve">, ya que a pesar de que existiera una paridad de género en las designaciones por el principio de MR en el órgano municipal y, a su vez, el hecho de que en los cuatro lugares de RP hubiesen sido mayormente designadas a mujeres -3 mujeres y 1 hombre-, </w:t>
      </w:r>
      <w:r w:rsidRPr="000769B9">
        <w:rPr>
          <w:rFonts w:ascii="Arial" w:hAnsi="Arial" w:cs="Arial"/>
          <w:b/>
          <w:sz w:val="24"/>
          <w:szCs w:val="24"/>
        </w:rPr>
        <w:t>no era posible realizar ajustes en favor del género masculino</w:t>
      </w:r>
      <w:r w:rsidRPr="000769B9">
        <w:rPr>
          <w:rFonts w:ascii="Arial" w:hAnsi="Arial" w:cs="Arial"/>
          <w:bCs/>
          <w:sz w:val="24"/>
          <w:szCs w:val="24"/>
        </w:rPr>
        <w:t xml:space="preserve">, ya que </w:t>
      </w:r>
      <w:r w:rsidRPr="000769B9">
        <w:rPr>
          <w:rFonts w:ascii="Arial" w:hAnsi="Arial" w:cs="Arial"/>
          <w:b/>
          <w:sz w:val="24"/>
          <w:szCs w:val="24"/>
        </w:rPr>
        <w:t xml:space="preserve">las acciones afirmativas no procuran el empoderamiento de estos.  </w:t>
      </w:r>
    </w:p>
    <w:p w14:paraId="737C446E" w14:textId="77777777" w:rsidR="00210518" w:rsidRPr="000769B9" w:rsidRDefault="00210518" w:rsidP="00210518">
      <w:pPr>
        <w:pStyle w:val="Sinespaciado"/>
      </w:pPr>
    </w:p>
    <w:p w14:paraId="015A1C50"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Así que, a criterio de este órgano jurisdiccional, al recurrente no le asiste la razón porque </w:t>
      </w:r>
      <w:r w:rsidRPr="000769B9">
        <w:rPr>
          <w:rFonts w:ascii="Arial" w:hAnsi="Arial" w:cs="Arial"/>
          <w:b/>
          <w:sz w:val="24"/>
          <w:szCs w:val="24"/>
        </w:rPr>
        <w:t>parte de una idea incorrecta en cuanto a que las medidas afirmativas y las reglas de paridad son para beneficiar a cualquier género</w:t>
      </w:r>
      <w:r w:rsidRPr="000769B9">
        <w:rPr>
          <w:rFonts w:ascii="Arial" w:hAnsi="Arial" w:cs="Arial"/>
          <w:bCs/>
          <w:sz w:val="24"/>
          <w:szCs w:val="24"/>
        </w:rPr>
        <w:t xml:space="preserve">, pues tal y como se precisó en el marco normativo, </w:t>
      </w:r>
      <w:r w:rsidRPr="000769B9">
        <w:rPr>
          <w:rFonts w:ascii="Arial" w:hAnsi="Arial" w:cs="Arial"/>
          <w:b/>
          <w:sz w:val="24"/>
          <w:szCs w:val="24"/>
          <w:u w:val="single"/>
        </w:rPr>
        <w:t>los mecanismos positivos deben ser implementados únicamente en beneficio de las mujeres</w:t>
      </w:r>
      <w:r w:rsidRPr="000769B9">
        <w:rPr>
          <w:rFonts w:ascii="Arial" w:hAnsi="Arial" w:cs="Arial"/>
          <w:bCs/>
          <w:sz w:val="24"/>
          <w:szCs w:val="24"/>
        </w:rPr>
        <w:t xml:space="preserve"> cuando se advierte una subrepresentación en perjuicio de dicho grupo minoritario y no se cumpla con el principio de paridad de género.  </w:t>
      </w:r>
    </w:p>
    <w:p w14:paraId="78FCCF59" w14:textId="77777777" w:rsidR="00210518" w:rsidRPr="000769B9" w:rsidRDefault="00210518" w:rsidP="00210518">
      <w:pPr>
        <w:pStyle w:val="Sinespaciado"/>
      </w:pPr>
    </w:p>
    <w:p w14:paraId="15AB8292"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Lo anterior se debió a que, tres de los cuatro partidos políticos que tuvieron derecho a lugares de RP en el Ayuntamiento Pabellón de Arteaga, -PRD, MORENA y PT- </w:t>
      </w:r>
      <w:r w:rsidRPr="000769B9">
        <w:rPr>
          <w:rFonts w:ascii="Arial" w:hAnsi="Arial" w:cs="Arial"/>
          <w:b/>
          <w:sz w:val="24"/>
          <w:szCs w:val="24"/>
        </w:rPr>
        <w:t>postularon a una fórmula de género femenino en el primer lugar de su lista</w:t>
      </w:r>
      <w:r w:rsidRPr="000769B9">
        <w:rPr>
          <w:rFonts w:ascii="Arial" w:hAnsi="Arial" w:cs="Arial"/>
          <w:bCs/>
          <w:sz w:val="24"/>
          <w:szCs w:val="24"/>
        </w:rPr>
        <w:t xml:space="preserve">, respectivamente, con el propósito de cumplir con la medida afirmativa en cuestión y, a su vez, fueran tales candidatas quienes tuvieran un mejor derecho para la repartición de escaños por el referido principio, y solo un partido político postuló a una fórmula conformada por el género masculino. Así que </w:t>
      </w:r>
      <w:r w:rsidRPr="000769B9">
        <w:rPr>
          <w:rFonts w:ascii="Arial" w:hAnsi="Arial" w:cs="Arial"/>
          <w:b/>
          <w:sz w:val="24"/>
          <w:szCs w:val="24"/>
        </w:rPr>
        <w:t>la paridad en tal órgano</w:t>
      </w:r>
      <w:r w:rsidRPr="000769B9">
        <w:rPr>
          <w:rFonts w:ascii="Arial" w:hAnsi="Arial" w:cs="Arial"/>
          <w:bCs/>
          <w:sz w:val="24"/>
          <w:szCs w:val="24"/>
        </w:rPr>
        <w:t xml:space="preserve"> de representación </w:t>
      </w:r>
      <w:r w:rsidRPr="000769B9">
        <w:rPr>
          <w:rFonts w:ascii="Arial" w:hAnsi="Arial" w:cs="Arial"/>
          <w:b/>
          <w:sz w:val="24"/>
          <w:szCs w:val="24"/>
        </w:rPr>
        <w:t>surgió de forma automática,</w:t>
      </w:r>
      <w:r w:rsidRPr="000769B9">
        <w:rPr>
          <w:rFonts w:ascii="Arial" w:hAnsi="Arial" w:cs="Arial"/>
          <w:bCs/>
          <w:sz w:val="24"/>
          <w:szCs w:val="24"/>
        </w:rPr>
        <w:t xml:space="preserve"> en atención a las circunstancias expuestas. </w:t>
      </w:r>
    </w:p>
    <w:p w14:paraId="6FBCD601" w14:textId="77777777" w:rsidR="00210518" w:rsidRPr="000769B9" w:rsidRDefault="00210518" w:rsidP="00210518">
      <w:pPr>
        <w:pStyle w:val="Sinespaciado"/>
      </w:pPr>
    </w:p>
    <w:p w14:paraId="3A6AE2B1"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Es decir, que </w:t>
      </w:r>
      <w:r w:rsidRPr="000769B9">
        <w:rPr>
          <w:rFonts w:ascii="Arial" w:hAnsi="Arial" w:cs="Arial"/>
          <w:b/>
          <w:sz w:val="24"/>
          <w:szCs w:val="24"/>
        </w:rPr>
        <w:t>la autoridad administrativa</w:t>
      </w:r>
      <w:r w:rsidRPr="000769B9">
        <w:rPr>
          <w:rFonts w:ascii="Arial" w:hAnsi="Arial" w:cs="Arial"/>
          <w:bCs/>
          <w:sz w:val="24"/>
          <w:szCs w:val="24"/>
        </w:rPr>
        <w:t xml:space="preserve">, para lograr la paridad de género debido al contexto -que la lista de RP hubiese sido encabezada por mujeres- </w:t>
      </w:r>
      <w:r w:rsidRPr="000769B9">
        <w:rPr>
          <w:rFonts w:ascii="Arial" w:hAnsi="Arial" w:cs="Arial"/>
          <w:b/>
          <w:sz w:val="24"/>
          <w:szCs w:val="24"/>
        </w:rPr>
        <w:t>no tuvo la necesidad de aplicar algún criterio adicional</w:t>
      </w:r>
      <w:r w:rsidRPr="000769B9">
        <w:rPr>
          <w:rFonts w:ascii="Arial" w:hAnsi="Arial" w:cs="Arial"/>
          <w:bCs/>
          <w:sz w:val="24"/>
          <w:szCs w:val="24"/>
        </w:rPr>
        <w:t xml:space="preserve"> para cumplir con dicho mandato, sino que, como se adelantó, </w:t>
      </w:r>
      <w:r w:rsidRPr="000769B9">
        <w:rPr>
          <w:rFonts w:ascii="Arial" w:hAnsi="Arial" w:cs="Arial"/>
          <w:b/>
          <w:sz w:val="24"/>
          <w:szCs w:val="24"/>
        </w:rPr>
        <w:t>surgió con base en la autodeterminación de los partidos políticos</w:t>
      </w:r>
      <w:r w:rsidRPr="000769B9">
        <w:rPr>
          <w:rFonts w:ascii="Arial" w:hAnsi="Arial" w:cs="Arial"/>
          <w:bCs/>
          <w:sz w:val="24"/>
          <w:szCs w:val="24"/>
        </w:rPr>
        <w:t xml:space="preserve"> y la voluntad de la ciudadanía que emitió su voto el pasado 6 de junio en favor del referido instituto político. </w:t>
      </w:r>
    </w:p>
    <w:p w14:paraId="318783BB" w14:textId="77777777" w:rsidR="00210518" w:rsidRPr="000769B9" w:rsidRDefault="00210518" w:rsidP="00210518">
      <w:pPr>
        <w:pStyle w:val="Sinespaciado"/>
      </w:pPr>
    </w:p>
    <w:p w14:paraId="36D57832"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En ese sentido, </w:t>
      </w:r>
      <w:r w:rsidRPr="000769B9">
        <w:rPr>
          <w:rFonts w:ascii="Arial" w:hAnsi="Arial" w:cs="Arial"/>
          <w:b/>
          <w:sz w:val="24"/>
          <w:szCs w:val="24"/>
        </w:rPr>
        <w:t>no es posible atender la petición del recurrente</w:t>
      </w:r>
      <w:r w:rsidRPr="000769B9">
        <w:rPr>
          <w:rFonts w:ascii="Arial" w:hAnsi="Arial" w:cs="Arial"/>
          <w:bCs/>
          <w:sz w:val="24"/>
          <w:szCs w:val="24"/>
        </w:rPr>
        <w:t xml:space="preserve">, en lo relativo a que el hecho de ostentar la segunda posición en la lista de RP de MORENA, genera la posibilidad de ser considerado para la asignación de una regiduría, pues </w:t>
      </w:r>
      <w:r w:rsidRPr="000769B9">
        <w:rPr>
          <w:rFonts w:ascii="Arial" w:hAnsi="Arial" w:cs="Arial"/>
          <w:b/>
          <w:sz w:val="24"/>
          <w:szCs w:val="24"/>
        </w:rPr>
        <w:t>ello implicaría realizar la aplicación de una acción afirmativa</w:t>
      </w:r>
      <w:r w:rsidRPr="000769B9">
        <w:rPr>
          <w:rFonts w:ascii="Arial" w:hAnsi="Arial" w:cs="Arial"/>
          <w:bCs/>
          <w:sz w:val="24"/>
          <w:szCs w:val="24"/>
        </w:rPr>
        <w:t xml:space="preserve"> </w:t>
      </w:r>
      <w:r w:rsidRPr="000769B9">
        <w:rPr>
          <w:rFonts w:ascii="Arial" w:hAnsi="Arial" w:cs="Arial"/>
          <w:b/>
          <w:sz w:val="24"/>
          <w:szCs w:val="24"/>
        </w:rPr>
        <w:t>en perjuicio de la fórmula de candidatas que encabezan dicha lista</w:t>
      </w:r>
      <w:r w:rsidRPr="000769B9">
        <w:rPr>
          <w:rFonts w:ascii="Arial" w:hAnsi="Arial" w:cs="Arial"/>
          <w:bCs/>
          <w:sz w:val="24"/>
          <w:szCs w:val="24"/>
        </w:rPr>
        <w:t xml:space="preserve"> y, por tanto, se vulneraría el principio de paridad de género y la aplicación de criterios en su beneficio, al no permitir que generen una sobrerrepresentación de forma natural, es decir, sin que la autoridad administrativa o jurisdiccional intervenga en la asignación para lograrla. </w:t>
      </w:r>
    </w:p>
    <w:p w14:paraId="3670F925" w14:textId="77777777" w:rsidR="00210518" w:rsidRPr="000769B9" w:rsidRDefault="00210518" w:rsidP="00210518">
      <w:pPr>
        <w:pStyle w:val="Sinespaciado"/>
      </w:pPr>
    </w:p>
    <w:p w14:paraId="2712D842" w14:textId="77777777" w:rsidR="00210518" w:rsidRPr="000769B9" w:rsidRDefault="00210518" w:rsidP="00210518">
      <w:pPr>
        <w:spacing w:line="360" w:lineRule="auto"/>
        <w:jc w:val="both"/>
        <w:rPr>
          <w:rFonts w:ascii="Arial" w:hAnsi="Arial" w:cs="Arial"/>
          <w:bCs/>
          <w:sz w:val="24"/>
          <w:szCs w:val="24"/>
        </w:rPr>
      </w:pPr>
      <w:r w:rsidRPr="000769B9">
        <w:rPr>
          <w:rFonts w:ascii="Arial" w:hAnsi="Arial" w:cs="Arial"/>
          <w:bCs/>
          <w:sz w:val="24"/>
          <w:szCs w:val="24"/>
        </w:rPr>
        <w:t xml:space="preserve">En consecuencia, como se adelantó, este Tribunal considera que </w:t>
      </w:r>
      <w:r w:rsidRPr="000769B9">
        <w:rPr>
          <w:rFonts w:ascii="Arial" w:hAnsi="Arial" w:cs="Arial"/>
          <w:b/>
          <w:sz w:val="24"/>
          <w:szCs w:val="24"/>
        </w:rPr>
        <w:t xml:space="preserve">debe confirmarse el acuerdo reclamado </w:t>
      </w:r>
      <w:r w:rsidRPr="000769B9">
        <w:rPr>
          <w:rFonts w:ascii="Arial" w:hAnsi="Arial" w:cs="Arial"/>
          <w:bCs/>
          <w:sz w:val="24"/>
          <w:szCs w:val="24"/>
        </w:rPr>
        <w:t>en lo que respecta a la conformación de la asignación de las regidurías de RP en el Ayuntamiento de Pabellón de Arteaga.</w:t>
      </w:r>
    </w:p>
    <w:p w14:paraId="408D0FAC" w14:textId="03C87200" w:rsidR="00210518" w:rsidRPr="000769B9" w:rsidRDefault="00210518" w:rsidP="003625A7">
      <w:pPr>
        <w:pStyle w:val="Sinespaciado"/>
      </w:pPr>
    </w:p>
    <w:p w14:paraId="3BCA1695" w14:textId="52D12EE4" w:rsidR="00C77C90" w:rsidRPr="000769B9" w:rsidRDefault="00C77C90" w:rsidP="003625A7">
      <w:pPr>
        <w:pStyle w:val="Sinespaciado"/>
      </w:pPr>
    </w:p>
    <w:p w14:paraId="3E00B5B9" w14:textId="77777777" w:rsidR="00C77C90" w:rsidRPr="000769B9" w:rsidRDefault="00C77C90" w:rsidP="003625A7">
      <w:pPr>
        <w:pStyle w:val="Sinespaciado"/>
      </w:pPr>
    </w:p>
    <w:p w14:paraId="67B99A14" w14:textId="1227FA72" w:rsidR="00210518" w:rsidRPr="000769B9" w:rsidRDefault="00210518" w:rsidP="00210518">
      <w:pPr>
        <w:pStyle w:val="Prrafodelista"/>
        <w:tabs>
          <w:tab w:val="left" w:pos="426"/>
        </w:tabs>
        <w:spacing w:after="0" w:line="360" w:lineRule="auto"/>
        <w:ind w:left="0"/>
        <w:jc w:val="both"/>
        <w:rPr>
          <w:rFonts w:ascii="Arial" w:eastAsia="Arial" w:hAnsi="Arial" w:cs="Arial"/>
          <w:b/>
          <w:bCs/>
          <w:sz w:val="24"/>
          <w:szCs w:val="24"/>
          <w:u w:val="single"/>
        </w:rPr>
      </w:pPr>
      <w:r w:rsidRPr="000769B9">
        <w:rPr>
          <w:rFonts w:ascii="Arial" w:eastAsia="Arial" w:hAnsi="Arial" w:cs="Arial"/>
          <w:b/>
          <w:bCs/>
          <w:sz w:val="24"/>
          <w:szCs w:val="24"/>
          <w:u w:val="single"/>
        </w:rPr>
        <w:t>Tema 3. De la elegibilidad de la candidata Karla Arely Espinoza Esparza</w:t>
      </w:r>
      <w:r w:rsidR="001F245A" w:rsidRPr="000769B9">
        <w:rPr>
          <w:rFonts w:ascii="Arial" w:eastAsia="Arial" w:hAnsi="Arial" w:cs="Arial"/>
          <w:b/>
          <w:bCs/>
          <w:sz w:val="24"/>
          <w:szCs w:val="24"/>
          <w:u w:val="single"/>
        </w:rPr>
        <w:t xml:space="preserve"> (engrose)</w:t>
      </w:r>
      <w:r w:rsidR="0009575C" w:rsidRPr="000769B9">
        <w:rPr>
          <w:rFonts w:ascii="Arial" w:eastAsia="Arial" w:hAnsi="Arial" w:cs="Arial"/>
          <w:b/>
          <w:bCs/>
          <w:sz w:val="24"/>
          <w:szCs w:val="24"/>
          <w:u w:val="single"/>
        </w:rPr>
        <w:t xml:space="preserve"> </w:t>
      </w:r>
    </w:p>
    <w:p w14:paraId="2F1294AA" w14:textId="77777777" w:rsidR="004279C4" w:rsidRPr="000769B9" w:rsidRDefault="004279C4" w:rsidP="004279C4">
      <w:pPr>
        <w:pStyle w:val="Sinespaciado"/>
        <w:rPr>
          <w:rFonts w:eastAsia="Arial"/>
        </w:rPr>
      </w:pPr>
    </w:p>
    <w:p w14:paraId="165D02F1" w14:textId="77777777" w:rsidR="001F245A" w:rsidRPr="000769B9" w:rsidRDefault="004279C4" w:rsidP="004279C4">
      <w:pPr>
        <w:pStyle w:val="Prrafodelista"/>
        <w:tabs>
          <w:tab w:val="left" w:pos="426"/>
        </w:tabs>
        <w:spacing w:after="0" w:line="360" w:lineRule="auto"/>
        <w:ind w:left="0"/>
        <w:jc w:val="both"/>
        <w:rPr>
          <w:rFonts w:ascii="Arial" w:eastAsia="Arial" w:hAnsi="Arial" w:cs="Arial"/>
          <w:b/>
          <w:sz w:val="24"/>
          <w:szCs w:val="24"/>
        </w:rPr>
      </w:pPr>
      <w:r w:rsidRPr="000769B9">
        <w:rPr>
          <w:rFonts w:ascii="Arial" w:eastAsia="Arial" w:hAnsi="Arial" w:cs="Arial"/>
          <w:b/>
          <w:sz w:val="24"/>
          <w:szCs w:val="24"/>
        </w:rPr>
        <w:t>a) Acto impugnado (CG-A-55/21).</w:t>
      </w:r>
      <w:r w:rsidR="001F245A" w:rsidRPr="000769B9">
        <w:rPr>
          <w:rFonts w:ascii="Arial" w:eastAsia="Arial" w:hAnsi="Arial" w:cs="Arial"/>
          <w:b/>
          <w:sz w:val="24"/>
          <w:szCs w:val="24"/>
        </w:rPr>
        <w:t xml:space="preserve"> Relativo al Ayuntamiento de Jesús María.</w:t>
      </w:r>
    </w:p>
    <w:p w14:paraId="32ED54DE" w14:textId="094692D3" w:rsidR="004279C4" w:rsidRPr="000769B9" w:rsidRDefault="004279C4" w:rsidP="004279C4">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Cs/>
          <w:sz w:val="24"/>
          <w:szCs w:val="24"/>
        </w:rPr>
        <w:t xml:space="preserve">El Instituto Local emitió el acuerdo (CG-A-55/21), en el cual asignó las regidurías por el principio de RP para los Ayuntamientos del Estado. En particular, se designó a la entonces candidata Karla Arely Espinoza Esparza </w:t>
      </w:r>
      <w:r w:rsidRPr="000769B9">
        <w:rPr>
          <w:rFonts w:ascii="Arial" w:eastAsia="Arial" w:hAnsi="Arial" w:cs="Arial"/>
          <w:b/>
          <w:i/>
          <w:iCs/>
          <w:sz w:val="24"/>
          <w:szCs w:val="24"/>
        </w:rPr>
        <w:t>-quien participó en la modalidad de reelección-</w:t>
      </w:r>
      <w:r w:rsidRPr="000769B9">
        <w:rPr>
          <w:rFonts w:ascii="Arial" w:eastAsia="Arial" w:hAnsi="Arial" w:cs="Arial"/>
          <w:bCs/>
          <w:i/>
          <w:iCs/>
          <w:sz w:val="24"/>
          <w:szCs w:val="24"/>
        </w:rPr>
        <w:t xml:space="preserve"> </w:t>
      </w:r>
      <w:r w:rsidRPr="000769B9">
        <w:rPr>
          <w:rFonts w:ascii="Arial" w:eastAsia="Arial" w:hAnsi="Arial" w:cs="Arial"/>
          <w:bCs/>
          <w:sz w:val="24"/>
          <w:szCs w:val="24"/>
        </w:rPr>
        <w:t xml:space="preserve">como regidora de RP al ostentar el primer lugar en la lista que presentó MORENA para el Ayuntamiento de Jesús María, como a continuación se expone: </w:t>
      </w:r>
    </w:p>
    <w:p w14:paraId="55DD93CD" w14:textId="6DE83AA6" w:rsidR="004279C4" w:rsidRPr="000769B9" w:rsidRDefault="004279C4" w:rsidP="000C092A">
      <w:pPr>
        <w:spacing w:line="360" w:lineRule="auto"/>
        <w:ind w:left="567"/>
        <w:jc w:val="center"/>
        <w:rPr>
          <w:rFonts w:ascii="Arial" w:hAnsi="Arial" w:cs="Arial"/>
          <w:b/>
          <w:sz w:val="24"/>
          <w:szCs w:val="24"/>
          <w:u w:val="single"/>
          <w:lang w:eastAsia="en-US"/>
        </w:rPr>
      </w:pPr>
      <w:r w:rsidRPr="000769B9">
        <w:rPr>
          <w:noProof/>
        </w:rPr>
        <w:drawing>
          <wp:inline distT="0" distB="0" distL="0" distR="0" wp14:anchorId="1DF6E465" wp14:editId="51DE5057">
            <wp:extent cx="4624556" cy="1203655"/>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4055" t="50452" r="56276" b="12842"/>
                    <a:stretch/>
                  </pic:blipFill>
                  <pic:spPr bwMode="auto">
                    <a:xfrm>
                      <a:off x="0" y="0"/>
                      <a:ext cx="4707522" cy="1225249"/>
                    </a:xfrm>
                    <a:prstGeom prst="rect">
                      <a:avLst/>
                    </a:prstGeom>
                    <a:ln>
                      <a:noFill/>
                    </a:ln>
                    <a:extLst>
                      <a:ext uri="{53640926-AAD7-44D8-BBD7-CCE9431645EC}">
                        <a14:shadowObscured xmlns:a14="http://schemas.microsoft.com/office/drawing/2010/main"/>
                      </a:ext>
                    </a:extLst>
                  </pic:spPr>
                </pic:pic>
              </a:graphicData>
            </a:graphic>
          </wp:inline>
        </w:drawing>
      </w:r>
    </w:p>
    <w:p w14:paraId="011ED4C4" w14:textId="77777777" w:rsidR="004279C4" w:rsidRPr="000769B9" w:rsidRDefault="004279C4" w:rsidP="004279C4">
      <w:pPr>
        <w:pStyle w:val="Sinespaciado"/>
        <w:rPr>
          <w:lang w:eastAsia="en-US"/>
        </w:rPr>
      </w:pPr>
    </w:p>
    <w:p w14:paraId="307C006E" w14:textId="0E6EC857" w:rsidR="004279C4" w:rsidRPr="000769B9" w:rsidRDefault="004279C4" w:rsidP="004279C4">
      <w:pPr>
        <w:spacing w:line="360" w:lineRule="auto"/>
        <w:jc w:val="both"/>
        <w:rPr>
          <w:rFonts w:ascii="Arial" w:hAnsi="Arial" w:cs="Arial"/>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w:t>
      </w:r>
      <w:r w:rsidRPr="000769B9">
        <w:rPr>
          <w:rFonts w:ascii="Arial" w:hAnsi="Arial" w:cs="Arial"/>
          <w:sz w:val="24"/>
          <w:szCs w:val="24"/>
        </w:rPr>
        <w:t xml:space="preserve">Las y los promoventes pretenden que </w:t>
      </w:r>
      <w:r w:rsidRPr="000769B9">
        <w:rPr>
          <w:rFonts w:ascii="Arial" w:hAnsi="Arial" w:cs="Arial"/>
          <w:b/>
          <w:bCs/>
          <w:sz w:val="24"/>
          <w:szCs w:val="24"/>
        </w:rPr>
        <w:t xml:space="preserve">se revoque el acuerdo que designó a la referida candidata. </w:t>
      </w:r>
      <w:r w:rsidR="001F245A" w:rsidRPr="000769B9">
        <w:rPr>
          <w:rFonts w:ascii="Arial" w:hAnsi="Arial" w:cs="Arial"/>
          <w:sz w:val="24"/>
          <w:szCs w:val="24"/>
        </w:rPr>
        <w:t>En los escritos de demanda se p</w:t>
      </w:r>
      <w:r w:rsidRPr="000769B9">
        <w:rPr>
          <w:rFonts w:ascii="Arial" w:hAnsi="Arial" w:cs="Arial"/>
          <w:sz w:val="24"/>
          <w:szCs w:val="24"/>
        </w:rPr>
        <w:t xml:space="preserve">lantea, básicamente, lo siguiente: </w:t>
      </w:r>
    </w:p>
    <w:p w14:paraId="20295773" w14:textId="77777777" w:rsidR="004279C4" w:rsidRPr="000769B9" w:rsidRDefault="004279C4" w:rsidP="00790E72">
      <w:pPr>
        <w:pStyle w:val="Sinespaciado"/>
      </w:pPr>
    </w:p>
    <w:p w14:paraId="2CECEBE8" w14:textId="77AEA8EF" w:rsidR="00790E72" w:rsidRPr="000769B9" w:rsidRDefault="001F245A" w:rsidP="00790E72">
      <w:pPr>
        <w:pStyle w:val="Prrafodelista"/>
        <w:numPr>
          <w:ilvl w:val="0"/>
          <w:numId w:val="41"/>
        </w:numPr>
        <w:spacing w:line="360" w:lineRule="auto"/>
        <w:ind w:left="426"/>
        <w:jc w:val="both"/>
        <w:rPr>
          <w:rFonts w:ascii="Arial" w:hAnsi="Arial" w:cs="Arial"/>
          <w:sz w:val="24"/>
          <w:szCs w:val="24"/>
        </w:rPr>
      </w:pPr>
      <w:r w:rsidRPr="000769B9">
        <w:rPr>
          <w:rFonts w:ascii="Arial" w:hAnsi="Arial" w:cs="Arial"/>
          <w:sz w:val="24"/>
          <w:szCs w:val="24"/>
        </w:rPr>
        <w:t>Que la candidata i</w:t>
      </w:r>
      <w:r w:rsidR="00790E72" w:rsidRPr="000769B9">
        <w:rPr>
          <w:rFonts w:ascii="Arial" w:hAnsi="Arial" w:cs="Arial"/>
          <w:sz w:val="24"/>
          <w:szCs w:val="24"/>
        </w:rPr>
        <w:t xml:space="preserve">nobservó el requisito que establece la Constitución Local que exige </w:t>
      </w:r>
      <w:r w:rsidR="001A4177" w:rsidRPr="000769B9">
        <w:rPr>
          <w:rFonts w:ascii="Arial" w:hAnsi="Arial" w:cs="Arial"/>
          <w:sz w:val="24"/>
          <w:szCs w:val="24"/>
        </w:rPr>
        <w:t>que,</w:t>
      </w:r>
      <w:r w:rsidR="00790E72" w:rsidRPr="000769B9">
        <w:rPr>
          <w:rFonts w:ascii="Arial" w:hAnsi="Arial" w:cs="Arial"/>
          <w:sz w:val="24"/>
          <w:szCs w:val="24"/>
        </w:rPr>
        <w:t xml:space="preserve"> para poder acceder a la figura de reelección, el o la candidata debe separarse de su encargo 90 días antes del día de la elección, </w:t>
      </w:r>
      <w:r w:rsidRPr="000769B9">
        <w:rPr>
          <w:rFonts w:ascii="Arial" w:hAnsi="Arial" w:cs="Arial"/>
          <w:sz w:val="24"/>
          <w:szCs w:val="24"/>
        </w:rPr>
        <w:t>lo anterior</w:t>
      </w:r>
      <w:r w:rsidR="00790E72" w:rsidRPr="000769B9">
        <w:rPr>
          <w:rFonts w:ascii="Arial" w:hAnsi="Arial" w:cs="Arial"/>
          <w:sz w:val="24"/>
          <w:szCs w:val="24"/>
        </w:rPr>
        <w:t xml:space="preserve"> al considerar que si bien la candidata en cuestión presentó ante el Cabildo su solicitud de licencia el día 5 de marzo, esta </w:t>
      </w:r>
      <w:r w:rsidRPr="000769B9">
        <w:rPr>
          <w:rFonts w:ascii="Arial" w:hAnsi="Arial" w:cs="Arial"/>
          <w:sz w:val="24"/>
          <w:szCs w:val="24"/>
        </w:rPr>
        <w:t xml:space="preserve">no </w:t>
      </w:r>
      <w:r w:rsidR="00790E72" w:rsidRPr="000769B9">
        <w:rPr>
          <w:rFonts w:ascii="Arial" w:hAnsi="Arial" w:cs="Arial"/>
          <w:sz w:val="24"/>
          <w:szCs w:val="24"/>
        </w:rPr>
        <w:t xml:space="preserve">fue aprobada </w:t>
      </w:r>
      <w:r w:rsidRPr="000769B9">
        <w:rPr>
          <w:rFonts w:ascii="Arial" w:hAnsi="Arial" w:cs="Arial"/>
          <w:sz w:val="24"/>
          <w:szCs w:val="24"/>
        </w:rPr>
        <w:t xml:space="preserve">sino </w:t>
      </w:r>
      <w:r w:rsidR="00790E72" w:rsidRPr="000769B9">
        <w:rPr>
          <w:rFonts w:ascii="Arial" w:hAnsi="Arial" w:cs="Arial"/>
          <w:sz w:val="24"/>
          <w:szCs w:val="24"/>
        </w:rPr>
        <w:t>hasta el</w:t>
      </w:r>
      <w:r w:rsidRPr="000769B9">
        <w:rPr>
          <w:rFonts w:ascii="Arial" w:hAnsi="Arial" w:cs="Arial"/>
          <w:sz w:val="24"/>
          <w:szCs w:val="24"/>
        </w:rPr>
        <w:t xml:space="preserve"> día</w:t>
      </w:r>
      <w:r w:rsidR="00790E72" w:rsidRPr="000769B9">
        <w:rPr>
          <w:rFonts w:ascii="Arial" w:hAnsi="Arial" w:cs="Arial"/>
          <w:sz w:val="24"/>
          <w:szCs w:val="24"/>
        </w:rPr>
        <w:t xml:space="preserve"> 23 siguiente.</w:t>
      </w:r>
    </w:p>
    <w:p w14:paraId="19A15D6E" w14:textId="7CAB1874" w:rsidR="004279C4" w:rsidRPr="000769B9" w:rsidRDefault="001F245A" w:rsidP="001F245A">
      <w:pPr>
        <w:pStyle w:val="Sinespaciado"/>
        <w:numPr>
          <w:ilvl w:val="0"/>
          <w:numId w:val="41"/>
        </w:numPr>
        <w:spacing w:line="360" w:lineRule="auto"/>
        <w:ind w:left="426"/>
        <w:jc w:val="both"/>
        <w:rPr>
          <w:rFonts w:ascii="Arial" w:eastAsiaTheme="minorHAnsi" w:hAnsi="Arial" w:cs="Arial"/>
          <w:sz w:val="24"/>
          <w:szCs w:val="24"/>
          <w:lang w:eastAsia="en-US"/>
        </w:rPr>
      </w:pPr>
      <w:r w:rsidRPr="000769B9">
        <w:rPr>
          <w:rFonts w:ascii="Arial" w:eastAsiaTheme="minorHAnsi" w:hAnsi="Arial" w:cs="Arial"/>
          <w:sz w:val="24"/>
          <w:szCs w:val="24"/>
          <w:lang w:eastAsia="en-US"/>
        </w:rPr>
        <w:t>Que l</w:t>
      </w:r>
      <w:r w:rsidR="007B564D" w:rsidRPr="000769B9">
        <w:rPr>
          <w:rFonts w:ascii="Arial" w:eastAsiaTheme="minorHAnsi" w:hAnsi="Arial" w:cs="Arial"/>
          <w:sz w:val="24"/>
          <w:szCs w:val="24"/>
          <w:lang w:eastAsia="en-US"/>
        </w:rPr>
        <w:t xml:space="preserve">a ciudadana </w:t>
      </w:r>
      <w:r w:rsidR="004279C4" w:rsidRPr="000769B9">
        <w:rPr>
          <w:rFonts w:ascii="Arial" w:eastAsiaTheme="minorHAnsi" w:hAnsi="Arial" w:cs="Arial"/>
          <w:sz w:val="24"/>
          <w:szCs w:val="24"/>
          <w:lang w:eastAsia="en-US"/>
        </w:rPr>
        <w:t xml:space="preserve">Karla Arely Espinoza Esparza es inelegible para ocupar el cargo en cuestión, </w:t>
      </w:r>
      <w:r w:rsidRPr="000769B9">
        <w:rPr>
          <w:rFonts w:ascii="Arial" w:eastAsiaTheme="minorHAnsi" w:hAnsi="Arial" w:cs="Arial"/>
          <w:sz w:val="24"/>
          <w:szCs w:val="24"/>
          <w:lang w:eastAsia="en-US"/>
        </w:rPr>
        <w:t>porque no cumple con los requisitos Constitucionales ni legales para acceder al mismo cargo vía reelección, sobre la base de que actualmente es regidora en el Ayuntamiento de Jesús María</w:t>
      </w:r>
      <w:r w:rsidR="004279C4" w:rsidRPr="000769B9">
        <w:rPr>
          <w:rFonts w:ascii="Arial" w:eastAsiaTheme="minorHAnsi" w:hAnsi="Arial" w:cs="Arial"/>
          <w:sz w:val="24"/>
          <w:szCs w:val="24"/>
          <w:lang w:eastAsia="en-US"/>
        </w:rPr>
        <w:t>,</w:t>
      </w:r>
      <w:r w:rsidRPr="000769B9">
        <w:rPr>
          <w:rFonts w:ascii="Arial" w:eastAsiaTheme="minorHAnsi" w:hAnsi="Arial" w:cs="Arial"/>
          <w:sz w:val="24"/>
          <w:szCs w:val="24"/>
          <w:lang w:eastAsia="en-US"/>
        </w:rPr>
        <w:t xml:space="preserve"> cargo al que accedió vía postulación de su partido el PLA, y no renunció a su militancia antes de la mitad de su período o mandato</w:t>
      </w:r>
      <w:r w:rsidR="004279C4" w:rsidRPr="000769B9">
        <w:rPr>
          <w:rFonts w:ascii="Arial" w:eastAsiaTheme="minorHAnsi" w:hAnsi="Arial" w:cs="Arial"/>
          <w:sz w:val="24"/>
          <w:szCs w:val="24"/>
          <w:lang w:eastAsia="en-US"/>
        </w:rPr>
        <w:t>, por tanto,</w:t>
      </w:r>
      <w:r w:rsidRPr="000769B9">
        <w:rPr>
          <w:rFonts w:ascii="Arial" w:eastAsiaTheme="minorHAnsi" w:hAnsi="Arial" w:cs="Arial"/>
          <w:sz w:val="24"/>
          <w:szCs w:val="24"/>
          <w:lang w:eastAsia="en-US"/>
        </w:rPr>
        <w:t xml:space="preserve"> no cumple con los requisitos de elegibilidad ni de acceso vía reelección, vulnerando los artículos 115 Constitucional, y 147 y 156 A, del Código Electoral, porque: a) contendió por</w:t>
      </w:r>
      <w:r w:rsidR="004279C4" w:rsidRPr="000769B9">
        <w:rPr>
          <w:rFonts w:ascii="Arial" w:eastAsiaTheme="minorHAnsi" w:hAnsi="Arial" w:cs="Arial"/>
          <w:sz w:val="24"/>
          <w:szCs w:val="24"/>
          <w:lang w:eastAsia="en-US"/>
        </w:rPr>
        <w:t xml:space="preserve"> el mismo cargo</w:t>
      </w:r>
      <w:r w:rsidRPr="000769B9">
        <w:rPr>
          <w:rFonts w:ascii="Arial" w:eastAsiaTheme="minorHAnsi" w:hAnsi="Arial" w:cs="Arial"/>
          <w:sz w:val="24"/>
          <w:szCs w:val="24"/>
          <w:lang w:eastAsia="en-US"/>
        </w:rPr>
        <w:t xml:space="preserve"> por la vía de la reelección</w:t>
      </w:r>
      <w:r w:rsidR="004279C4" w:rsidRPr="000769B9">
        <w:rPr>
          <w:rFonts w:ascii="Arial" w:eastAsiaTheme="minorHAnsi" w:hAnsi="Arial" w:cs="Arial"/>
          <w:sz w:val="24"/>
          <w:szCs w:val="24"/>
          <w:lang w:eastAsia="en-US"/>
        </w:rPr>
        <w:t xml:space="preserve"> en el actual proceso electoral </w:t>
      </w:r>
      <w:r w:rsidRPr="000769B9">
        <w:rPr>
          <w:rFonts w:ascii="Arial" w:eastAsiaTheme="minorHAnsi" w:hAnsi="Arial" w:cs="Arial"/>
          <w:sz w:val="24"/>
          <w:szCs w:val="24"/>
          <w:lang w:eastAsia="en-US"/>
        </w:rPr>
        <w:t xml:space="preserve">postulada </w:t>
      </w:r>
      <w:r w:rsidR="004279C4" w:rsidRPr="000769B9">
        <w:rPr>
          <w:rFonts w:ascii="Arial" w:eastAsiaTheme="minorHAnsi" w:hAnsi="Arial" w:cs="Arial"/>
          <w:sz w:val="24"/>
          <w:szCs w:val="24"/>
          <w:lang w:eastAsia="en-US"/>
        </w:rPr>
        <w:t>por un partido distint</w:t>
      </w:r>
      <w:r w:rsidRPr="000769B9">
        <w:rPr>
          <w:rFonts w:ascii="Arial" w:eastAsiaTheme="minorHAnsi" w:hAnsi="Arial" w:cs="Arial"/>
          <w:sz w:val="24"/>
          <w:szCs w:val="24"/>
          <w:lang w:eastAsia="en-US"/>
        </w:rPr>
        <w:t>o</w:t>
      </w:r>
      <w:r w:rsidR="004279C4" w:rsidRPr="000769B9">
        <w:rPr>
          <w:rFonts w:ascii="Arial" w:eastAsiaTheme="minorHAnsi" w:hAnsi="Arial" w:cs="Arial"/>
          <w:sz w:val="24"/>
          <w:szCs w:val="24"/>
          <w:lang w:eastAsia="en-US"/>
        </w:rPr>
        <w:t xml:space="preserve"> (MORENA)</w:t>
      </w:r>
      <w:r w:rsidRPr="000769B9">
        <w:rPr>
          <w:rFonts w:ascii="Arial" w:eastAsiaTheme="minorHAnsi" w:hAnsi="Arial" w:cs="Arial"/>
          <w:sz w:val="24"/>
          <w:szCs w:val="24"/>
          <w:lang w:eastAsia="en-US"/>
        </w:rPr>
        <w:t xml:space="preserve"> al de origen (PLA)</w:t>
      </w:r>
      <w:r w:rsidR="004279C4" w:rsidRPr="000769B9">
        <w:rPr>
          <w:rFonts w:ascii="Arial" w:eastAsiaTheme="minorHAnsi" w:hAnsi="Arial" w:cs="Arial"/>
          <w:sz w:val="24"/>
          <w:szCs w:val="24"/>
          <w:lang w:eastAsia="en-US"/>
        </w:rPr>
        <w:t xml:space="preserve">, </w:t>
      </w:r>
      <w:r w:rsidRPr="000769B9">
        <w:rPr>
          <w:rFonts w:ascii="Arial" w:eastAsiaTheme="minorHAnsi" w:hAnsi="Arial" w:cs="Arial"/>
          <w:sz w:val="24"/>
          <w:szCs w:val="24"/>
          <w:lang w:eastAsia="en-US"/>
        </w:rPr>
        <w:t>b) No renunció a</w:t>
      </w:r>
      <w:r w:rsidR="00D13AF3" w:rsidRPr="000769B9">
        <w:rPr>
          <w:rFonts w:ascii="Arial" w:eastAsiaTheme="minorHAnsi" w:hAnsi="Arial" w:cs="Arial"/>
          <w:sz w:val="24"/>
          <w:szCs w:val="24"/>
          <w:lang w:eastAsia="en-US"/>
        </w:rPr>
        <w:t xml:space="preserve"> su militancia</w:t>
      </w:r>
      <w:r w:rsidRPr="000769B9">
        <w:rPr>
          <w:rFonts w:ascii="Arial" w:eastAsiaTheme="minorHAnsi" w:hAnsi="Arial" w:cs="Arial"/>
          <w:sz w:val="24"/>
          <w:szCs w:val="24"/>
          <w:lang w:eastAsia="en-US"/>
        </w:rPr>
        <w:t xml:space="preserve">, ni se desvinculó del Partido en la temporalidad exigida por la norma. </w:t>
      </w:r>
    </w:p>
    <w:p w14:paraId="1C28D4C7" w14:textId="77777777" w:rsidR="004279C4" w:rsidRPr="000769B9" w:rsidRDefault="004279C4" w:rsidP="00D13AF3">
      <w:pPr>
        <w:pStyle w:val="Sinespaciado"/>
        <w:rPr>
          <w:rFonts w:eastAsia="Arial"/>
        </w:rPr>
      </w:pPr>
    </w:p>
    <w:p w14:paraId="5E89F523" w14:textId="77777777" w:rsidR="004279C4" w:rsidRPr="000769B9" w:rsidRDefault="004279C4" w:rsidP="004279C4">
      <w:pPr>
        <w:spacing w:line="360" w:lineRule="auto"/>
        <w:jc w:val="both"/>
        <w:rPr>
          <w:rFonts w:ascii="Arial" w:eastAsia="Arial" w:hAnsi="Arial" w:cs="Arial"/>
          <w:sz w:val="24"/>
          <w:szCs w:val="24"/>
        </w:rPr>
      </w:pPr>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p w14:paraId="6D8E380C" w14:textId="77777777" w:rsidR="004279C4" w:rsidRPr="000769B9" w:rsidRDefault="004279C4" w:rsidP="00790E72">
      <w:pPr>
        <w:pStyle w:val="Sinespaciado"/>
      </w:pPr>
    </w:p>
    <w:p w14:paraId="2B48370F" w14:textId="0F7214E1" w:rsidR="00910ECC" w:rsidRPr="000769B9" w:rsidRDefault="00910ECC" w:rsidP="00910ECC">
      <w:pPr>
        <w:pStyle w:val="Sinespaciado"/>
        <w:numPr>
          <w:ilvl w:val="0"/>
          <w:numId w:val="43"/>
        </w:numPr>
        <w:tabs>
          <w:tab w:val="left" w:pos="426"/>
        </w:tabs>
        <w:spacing w:line="360" w:lineRule="auto"/>
        <w:ind w:left="0" w:firstLine="0"/>
        <w:jc w:val="both"/>
        <w:rPr>
          <w:rFonts w:ascii="Arial" w:eastAsia="Arial" w:hAnsi="Arial" w:cs="Arial"/>
          <w:sz w:val="24"/>
          <w:szCs w:val="24"/>
          <w:lang w:eastAsia="en-US"/>
        </w:rPr>
      </w:pPr>
      <w:r w:rsidRPr="000769B9">
        <w:rPr>
          <w:rFonts w:ascii="Arial" w:eastAsia="Arial" w:hAnsi="Arial" w:cs="Arial"/>
          <w:sz w:val="24"/>
          <w:szCs w:val="24"/>
          <w:lang w:eastAsia="en-US"/>
        </w:rPr>
        <w:t xml:space="preserve">Si </w:t>
      </w:r>
      <w:r w:rsidR="001F245A" w:rsidRPr="000769B9">
        <w:rPr>
          <w:rFonts w:ascii="Arial" w:eastAsia="Arial" w:hAnsi="Arial" w:cs="Arial"/>
          <w:sz w:val="24"/>
          <w:szCs w:val="24"/>
          <w:lang w:eastAsia="en-US"/>
        </w:rPr>
        <w:t xml:space="preserve">la fecha de aprobación por el Cabildo de la licencia temporal presentada por la </w:t>
      </w:r>
      <w:r w:rsidRPr="000769B9">
        <w:rPr>
          <w:rFonts w:ascii="Arial" w:eastAsia="Arial" w:hAnsi="Arial" w:cs="Arial"/>
          <w:sz w:val="24"/>
          <w:szCs w:val="24"/>
          <w:lang w:eastAsia="en-US"/>
        </w:rPr>
        <w:t>entonces candidata Karla Arely Espinoza Esparza</w:t>
      </w:r>
      <w:r w:rsidR="001F245A" w:rsidRPr="000769B9">
        <w:rPr>
          <w:rFonts w:ascii="Arial" w:eastAsia="Arial" w:hAnsi="Arial" w:cs="Arial"/>
          <w:sz w:val="24"/>
          <w:szCs w:val="24"/>
          <w:lang w:eastAsia="en-US"/>
        </w:rPr>
        <w:t xml:space="preserve">, incide en el cumplimiento del requisito de separación del cargo 90 </w:t>
      </w:r>
      <w:r w:rsidR="0071350F" w:rsidRPr="000769B9">
        <w:rPr>
          <w:rFonts w:ascii="Arial" w:eastAsia="Arial" w:hAnsi="Arial" w:cs="Arial"/>
          <w:sz w:val="24"/>
          <w:szCs w:val="24"/>
          <w:lang w:eastAsia="en-US"/>
        </w:rPr>
        <w:t>días</w:t>
      </w:r>
      <w:r w:rsidR="001F245A" w:rsidRPr="000769B9">
        <w:rPr>
          <w:rFonts w:ascii="Arial" w:eastAsia="Arial" w:hAnsi="Arial" w:cs="Arial"/>
          <w:sz w:val="24"/>
          <w:szCs w:val="24"/>
          <w:lang w:eastAsia="en-US"/>
        </w:rPr>
        <w:t xml:space="preserve"> antes como lo exige la norma local.</w:t>
      </w:r>
      <w:r w:rsidRPr="000769B9">
        <w:rPr>
          <w:rFonts w:ascii="Arial" w:eastAsia="Arial" w:hAnsi="Arial" w:cs="Arial"/>
          <w:sz w:val="24"/>
          <w:szCs w:val="24"/>
          <w:lang w:eastAsia="en-US"/>
        </w:rPr>
        <w:t xml:space="preserve"> </w:t>
      </w:r>
    </w:p>
    <w:p w14:paraId="0C74FC2A" w14:textId="77777777" w:rsidR="00910ECC" w:rsidRPr="000769B9" w:rsidRDefault="00910ECC" w:rsidP="00910ECC">
      <w:pPr>
        <w:pStyle w:val="Sinespaciado"/>
        <w:rPr>
          <w:rFonts w:ascii="Arial" w:hAnsi="Arial" w:cs="Arial"/>
        </w:rPr>
      </w:pPr>
    </w:p>
    <w:p w14:paraId="6A7A9B0E" w14:textId="404AEA83" w:rsidR="004D2B0D" w:rsidRPr="000769B9" w:rsidRDefault="00910ECC" w:rsidP="00910ECC">
      <w:pPr>
        <w:pStyle w:val="Sinespaciado"/>
        <w:numPr>
          <w:ilvl w:val="0"/>
          <w:numId w:val="43"/>
        </w:numPr>
        <w:tabs>
          <w:tab w:val="left" w:pos="426"/>
        </w:tabs>
        <w:spacing w:line="360" w:lineRule="auto"/>
        <w:ind w:left="0" w:firstLine="0"/>
        <w:jc w:val="both"/>
        <w:rPr>
          <w:rFonts w:ascii="Arial" w:eastAsia="Arial" w:hAnsi="Arial" w:cs="Arial"/>
          <w:sz w:val="24"/>
          <w:szCs w:val="24"/>
          <w:lang w:eastAsia="en-US"/>
        </w:rPr>
      </w:pPr>
      <w:r w:rsidRPr="000769B9">
        <w:rPr>
          <w:rFonts w:ascii="Arial" w:eastAsia="Arial" w:hAnsi="Arial" w:cs="Arial"/>
          <w:sz w:val="24"/>
          <w:szCs w:val="24"/>
          <w:lang w:eastAsia="en-US"/>
        </w:rPr>
        <w:t>S</w:t>
      </w:r>
      <w:r w:rsidR="00B200A7" w:rsidRPr="000769B9">
        <w:rPr>
          <w:rFonts w:ascii="Arial" w:eastAsia="Arial" w:hAnsi="Arial" w:cs="Arial"/>
          <w:sz w:val="24"/>
          <w:szCs w:val="24"/>
          <w:lang w:eastAsia="en-US"/>
        </w:rPr>
        <w:t>i</w:t>
      </w:r>
      <w:r w:rsidRPr="000769B9">
        <w:rPr>
          <w:rFonts w:ascii="Arial" w:eastAsia="Arial" w:hAnsi="Arial" w:cs="Arial"/>
          <w:sz w:val="24"/>
          <w:szCs w:val="24"/>
          <w:lang w:eastAsia="en-US"/>
        </w:rPr>
        <w:t xml:space="preserve"> </w:t>
      </w:r>
      <w:r w:rsidR="001F245A" w:rsidRPr="000769B9">
        <w:rPr>
          <w:rFonts w:ascii="Arial" w:eastAsia="Arial" w:hAnsi="Arial" w:cs="Arial"/>
          <w:sz w:val="24"/>
          <w:szCs w:val="24"/>
          <w:lang w:eastAsia="en-US"/>
        </w:rPr>
        <w:t xml:space="preserve">la candidata cumplió con los extremos legales exigidos por la Constitución y la normativa local, no </w:t>
      </w:r>
      <w:r w:rsidR="0071350F" w:rsidRPr="000769B9">
        <w:rPr>
          <w:rFonts w:ascii="Arial" w:eastAsia="Arial" w:hAnsi="Arial" w:cs="Arial"/>
          <w:sz w:val="24"/>
          <w:szCs w:val="24"/>
          <w:lang w:eastAsia="en-US"/>
        </w:rPr>
        <w:t>obstante,</w:t>
      </w:r>
      <w:r w:rsidR="001F245A" w:rsidRPr="000769B9">
        <w:rPr>
          <w:rFonts w:ascii="Arial" w:eastAsia="Arial" w:hAnsi="Arial" w:cs="Arial"/>
          <w:sz w:val="24"/>
          <w:szCs w:val="24"/>
          <w:lang w:eastAsia="en-US"/>
        </w:rPr>
        <w:t xml:space="preserve"> </w:t>
      </w:r>
      <w:r w:rsidRPr="000769B9">
        <w:rPr>
          <w:rFonts w:ascii="Arial" w:eastAsia="Arial" w:hAnsi="Arial" w:cs="Arial"/>
          <w:sz w:val="24"/>
          <w:szCs w:val="24"/>
          <w:lang w:eastAsia="en-US"/>
        </w:rPr>
        <w:t xml:space="preserve">el hecho de que la </w:t>
      </w:r>
      <w:r w:rsidR="00E36A97" w:rsidRPr="000769B9">
        <w:rPr>
          <w:rFonts w:ascii="Arial" w:eastAsia="Arial" w:hAnsi="Arial" w:cs="Arial"/>
          <w:sz w:val="24"/>
          <w:szCs w:val="24"/>
          <w:lang w:eastAsia="en-US"/>
        </w:rPr>
        <w:t>e</w:t>
      </w:r>
      <w:r w:rsidR="001F245A" w:rsidRPr="000769B9">
        <w:rPr>
          <w:rFonts w:ascii="Arial" w:eastAsia="Arial" w:hAnsi="Arial" w:cs="Arial"/>
          <w:sz w:val="24"/>
          <w:szCs w:val="24"/>
          <w:lang w:eastAsia="en-US"/>
        </w:rPr>
        <w:t>ntonces</w:t>
      </w:r>
      <w:r w:rsidR="00E36A97" w:rsidRPr="000769B9">
        <w:rPr>
          <w:rFonts w:ascii="Arial" w:eastAsia="Arial" w:hAnsi="Arial" w:cs="Arial"/>
          <w:sz w:val="24"/>
          <w:szCs w:val="24"/>
          <w:lang w:eastAsia="en-US"/>
        </w:rPr>
        <w:t xml:space="preserve"> </w:t>
      </w:r>
      <w:r w:rsidRPr="000769B9">
        <w:rPr>
          <w:rFonts w:ascii="Arial" w:eastAsia="Arial" w:hAnsi="Arial" w:cs="Arial"/>
          <w:sz w:val="24"/>
          <w:szCs w:val="24"/>
          <w:lang w:eastAsia="en-US"/>
        </w:rPr>
        <w:t>candidata Karla Arely Espinoza Esparza</w:t>
      </w:r>
      <w:r w:rsidR="001F245A" w:rsidRPr="000769B9">
        <w:rPr>
          <w:rFonts w:ascii="Arial" w:eastAsia="Arial" w:hAnsi="Arial" w:cs="Arial"/>
          <w:sz w:val="24"/>
          <w:szCs w:val="24"/>
          <w:lang w:eastAsia="en-US"/>
        </w:rPr>
        <w:t>, no hubiere presentado una renuncia en tiempo y</w:t>
      </w:r>
      <w:r w:rsidRPr="000769B9">
        <w:rPr>
          <w:rFonts w:ascii="Arial" w:eastAsia="Arial" w:hAnsi="Arial" w:cs="Arial"/>
          <w:sz w:val="24"/>
          <w:szCs w:val="24"/>
          <w:lang w:eastAsia="en-US"/>
        </w:rPr>
        <w:t xml:space="preserve"> hubiese participado en eventos partidistas con posterioridad a la presentación de su renuncia ante el PLA,</w:t>
      </w:r>
      <w:r w:rsidR="001F245A" w:rsidRPr="000769B9">
        <w:rPr>
          <w:rFonts w:ascii="Arial" w:eastAsia="Arial" w:hAnsi="Arial" w:cs="Arial"/>
          <w:sz w:val="24"/>
          <w:szCs w:val="24"/>
          <w:lang w:eastAsia="en-US"/>
        </w:rPr>
        <w:t xml:space="preserve"> ostentándose como </w:t>
      </w:r>
      <w:r w:rsidR="0071350F" w:rsidRPr="000769B9">
        <w:rPr>
          <w:rFonts w:ascii="Arial" w:eastAsia="Arial" w:hAnsi="Arial" w:cs="Arial"/>
          <w:sz w:val="24"/>
          <w:szCs w:val="24"/>
          <w:lang w:eastAsia="en-US"/>
        </w:rPr>
        <w:t>militante</w:t>
      </w:r>
      <w:r w:rsidRPr="000769B9">
        <w:rPr>
          <w:rFonts w:ascii="Arial" w:eastAsia="Arial" w:hAnsi="Arial" w:cs="Arial"/>
          <w:sz w:val="24"/>
          <w:szCs w:val="24"/>
          <w:lang w:eastAsia="en-US"/>
        </w:rPr>
        <w:t xml:space="preserve"> </w:t>
      </w:r>
    </w:p>
    <w:p w14:paraId="17518FD5" w14:textId="77777777" w:rsidR="00910ECC" w:rsidRPr="000769B9" w:rsidRDefault="00910ECC" w:rsidP="00910ECC">
      <w:pPr>
        <w:pStyle w:val="Sinespaciado"/>
        <w:rPr>
          <w:rFonts w:ascii="Arial" w:hAnsi="Arial" w:cs="Arial"/>
        </w:rPr>
      </w:pPr>
    </w:p>
    <w:bookmarkEnd w:id="11"/>
    <w:bookmarkEnd w:id="12"/>
    <w:p w14:paraId="13CA0F7A" w14:textId="77777777" w:rsidR="001F245A" w:rsidRPr="000769B9" w:rsidRDefault="003625A7" w:rsidP="00D67BDE">
      <w:pPr>
        <w:spacing w:line="360" w:lineRule="auto"/>
        <w:jc w:val="both"/>
        <w:rPr>
          <w:rFonts w:ascii="Arial" w:hAnsi="Arial" w:cs="Arial"/>
          <w:sz w:val="24"/>
          <w:szCs w:val="24"/>
        </w:rPr>
      </w:pPr>
      <w:r w:rsidRPr="000769B9">
        <w:rPr>
          <w:rFonts w:ascii="Arial" w:hAnsi="Arial" w:cs="Arial"/>
          <w:b/>
          <w:bCs/>
          <w:sz w:val="24"/>
          <w:szCs w:val="24"/>
          <w:u w:val="single"/>
        </w:rPr>
        <w:t>Apartado I.</w:t>
      </w:r>
      <w:r w:rsidRPr="000769B9">
        <w:rPr>
          <w:rFonts w:ascii="Arial" w:hAnsi="Arial" w:cs="Arial"/>
          <w:b/>
          <w:bCs/>
          <w:sz w:val="24"/>
          <w:szCs w:val="24"/>
        </w:rPr>
        <w:t xml:space="preserve"> Decisión general.</w:t>
      </w:r>
      <w:r w:rsidRPr="000769B9">
        <w:rPr>
          <w:rFonts w:ascii="Arial" w:hAnsi="Arial" w:cs="Arial"/>
          <w:sz w:val="24"/>
          <w:szCs w:val="24"/>
        </w:rPr>
        <w:t xml:space="preserve"> Este Tribunal Electoral considera</w:t>
      </w:r>
      <w:r w:rsidR="001B117C" w:rsidRPr="000769B9">
        <w:rPr>
          <w:rFonts w:ascii="Arial" w:hAnsi="Arial" w:cs="Arial"/>
          <w:sz w:val="24"/>
          <w:szCs w:val="24"/>
        </w:rPr>
        <w:t xml:space="preserve"> </w:t>
      </w:r>
      <w:r w:rsidR="003D0662" w:rsidRPr="000769B9">
        <w:rPr>
          <w:rFonts w:ascii="Arial" w:hAnsi="Arial" w:cs="Arial"/>
          <w:sz w:val="24"/>
          <w:szCs w:val="24"/>
        </w:rPr>
        <w:t xml:space="preserve">que: </w:t>
      </w:r>
    </w:p>
    <w:p w14:paraId="75DD5FFC" w14:textId="77777777" w:rsidR="001F245A" w:rsidRPr="000769B9" w:rsidRDefault="003D0662" w:rsidP="00D67BDE">
      <w:pPr>
        <w:spacing w:line="360" w:lineRule="auto"/>
        <w:jc w:val="both"/>
        <w:rPr>
          <w:rFonts w:ascii="Arial" w:hAnsi="Arial" w:cs="Arial"/>
          <w:sz w:val="24"/>
          <w:szCs w:val="24"/>
        </w:rPr>
      </w:pPr>
      <w:r w:rsidRPr="000769B9">
        <w:rPr>
          <w:rFonts w:ascii="Arial" w:hAnsi="Arial" w:cs="Arial"/>
          <w:b/>
          <w:bCs/>
          <w:i/>
          <w:iCs/>
          <w:sz w:val="24"/>
          <w:szCs w:val="24"/>
        </w:rPr>
        <w:t xml:space="preserve">i. </w:t>
      </w:r>
      <w:r w:rsidR="000378C8" w:rsidRPr="000769B9">
        <w:rPr>
          <w:rFonts w:ascii="Arial" w:hAnsi="Arial" w:cs="Arial"/>
          <w:sz w:val="24"/>
          <w:szCs w:val="24"/>
        </w:rPr>
        <w:t>E</w:t>
      </w:r>
      <w:r w:rsidR="001B117C" w:rsidRPr="000769B9">
        <w:rPr>
          <w:rFonts w:ascii="Arial" w:hAnsi="Arial" w:cs="Arial"/>
          <w:sz w:val="24"/>
          <w:szCs w:val="24"/>
        </w:rPr>
        <w:t xml:space="preserve">n cuanto a la separación del cargo 90 días antes de la Jornada Electoral, </w:t>
      </w:r>
      <w:r w:rsidR="00D67BDE" w:rsidRPr="000769B9">
        <w:rPr>
          <w:rFonts w:ascii="Arial" w:hAnsi="Arial" w:cs="Arial"/>
          <w:sz w:val="24"/>
          <w:szCs w:val="24"/>
        </w:rPr>
        <w:t xml:space="preserve">independientemente de la fecha en que el Cabildo hubiese aprobado la solicitud de licencia, lo </w:t>
      </w:r>
      <w:r w:rsidRPr="000769B9">
        <w:rPr>
          <w:rFonts w:ascii="Arial" w:hAnsi="Arial" w:cs="Arial"/>
          <w:sz w:val="24"/>
          <w:szCs w:val="24"/>
        </w:rPr>
        <w:t>cierto</w:t>
      </w:r>
      <w:r w:rsidR="00D67BDE" w:rsidRPr="000769B9">
        <w:rPr>
          <w:rFonts w:ascii="Arial" w:hAnsi="Arial" w:cs="Arial"/>
          <w:sz w:val="24"/>
          <w:szCs w:val="24"/>
        </w:rPr>
        <w:t xml:space="preserve"> es que la candidata sí presentó tal licencia </w:t>
      </w:r>
      <w:r w:rsidRPr="000769B9">
        <w:rPr>
          <w:rFonts w:ascii="Arial" w:hAnsi="Arial" w:cs="Arial"/>
          <w:sz w:val="24"/>
          <w:szCs w:val="24"/>
        </w:rPr>
        <w:t>en el plazo que obliga la ley,</w:t>
      </w:r>
      <w:r w:rsidR="00D67BDE" w:rsidRPr="000769B9">
        <w:rPr>
          <w:rFonts w:ascii="Arial" w:hAnsi="Arial" w:cs="Arial"/>
          <w:sz w:val="24"/>
          <w:szCs w:val="24"/>
        </w:rPr>
        <w:t xml:space="preserve"> y por tanto, bajo una interpretación constitucional, cumplió el requisito de elegibilidad en cuestión, </w:t>
      </w:r>
    </w:p>
    <w:p w14:paraId="6153BBED" w14:textId="77777777" w:rsidR="001F245A" w:rsidRPr="000769B9" w:rsidRDefault="001F245A" w:rsidP="00D67BDE">
      <w:pPr>
        <w:spacing w:line="360" w:lineRule="auto"/>
        <w:jc w:val="both"/>
        <w:rPr>
          <w:rFonts w:ascii="Arial" w:hAnsi="Arial" w:cs="Arial"/>
          <w:b/>
          <w:bCs/>
          <w:i/>
          <w:iCs/>
          <w:sz w:val="24"/>
          <w:szCs w:val="24"/>
        </w:rPr>
      </w:pPr>
    </w:p>
    <w:p w14:paraId="7A3C3438" w14:textId="77777777" w:rsidR="001F245A" w:rsidRPr="000769B9" w:rsidRDefault="00D67BDE" w:rsidP="00D67BDE">
      <w:pPr>
        <w:spacing w:line="360" w:lineRule="auto"/>
        <w:jc w:val="both"/>
        <w:rPr>
          <w:rFonts w:ascii="Arial" w:hAnsi="Arial" w:cs="Arial"/>
          <w:sz w:val="24"/>
          <w:szCs w:val="24"/>
        </w:rPr>
      </w:pPr>
      <w:r w:rsidRPr="000769B9">
        <w:rPr>
          <w:rFonts w:ascii="Arial" w:hAnsi="Arial" w:cs="Arial"/>
          <w:b/>
          <w:bCs/>
          <w:i/>
          <w:iCs/>
          <w:sz w:val="24"/>
          <w:szCs w:val="24"/>
        </w:rPr>
        <w:t xml:space="preserve">ii) </w:t>
      </w:r>
      <w:r w:rsidR="001F245A" w:rsidRPr="000769B9">
        <w:rPr>
          <w:rFonts w:ascii="Arial" w:hAnsi="Arial" w:cs="Arial"/>
          <w:sz w:val="24"/>
          <w:szCs w:val="24"/>
        </w:rPr>
        <w:t>Por otro lado, e</w:t>
      </w:r>
      <w:r w:rsidR="000378C8" w:rsidRPr="000769B9">
        <w:rPr>
          <w:rFonts w:ascii="Arial" w:hAnsi="Arial" w:cs="Arial"/>
          <w:sz w:val="24"/>
          <w:szCs w:val="24"/>
        </w:rPr>
        <w:t xml:space="preserve">n </w:t>
      </w:r>
      <w:r w:rsidR="001F245A" w:rsidRPr="000769B9">
        <w:rPr>
          <w:rFonts w:ascii="Arial" w:hAnsi="Arial" w:cs="Arial"/>
          <w:sz w:val="24"/>
          <w:szCs w:val="24"/>
        </w:rPr>
        <w:t xml:space="preserve">lo que respecta a los requisitos constitucionales para acceder vía reelección, en el caso de </w:t>
      </w:r>
      <w:r w:rsidR="000378C8" w:rsidRPr="000769B9">
        <w:rPr>
          <w:rFonts w:ascii="Arial" w:hAnsi="Arial" w:cs="Arial"/>
          <w:sz w:val="24"/>
          <w:szCs w:val="24"/>
        </w:rPr>
        <w:t xml:space="preserve">la C. Karla Arely Espinoza Esparza, </w:t>
      </w:r>
      <w:r w:rsidR="001F245A" w:rsidRPr="000769B9">
        <w:rPr>
          <w:rFonts w:ascii="Arial" w:hAnsi="Arial" w:cs="Arial"/>
          <w:sz w:val="24"/>
          <w:szCs w:val="24"/>
        </w:rPr>
        <w:t>no puede tenerse por cumplidos los extremos exigidos por la norma, ya que no renunció a la militancia con la temporalidad exigida por la norma, y fue registrada por una fuerza política diferente a la que la postuló de forma primigenia.</w:t>
      </w:r>
    </w:p>
    <w:p w14:paraId="56879342" w14:textId="77777777" w:rsidR="001F245A" w:rsidRPr="000769B9" w:rsidRDefault="001F245A" w:rsidP="00D67BDE">
      <w:pPr>
        <w:spacing w:line="360" w:lineRule="auto"/>
        <w:jc w:val="both"/>
        <w:rPr>
          <w:rFonts w:ascii="Arial" w:hAnsi="Arial" w:cs="Arial"/>
          <w:sz w:val="24"/>
          <w:szCs w:val="24"/>
        </w:rPr>
      </w:pPr>
    </w:p>
    <w:p w14:paraId="5A47137D" w14:textId="61700C26" w:rsidR="00210518" w:rsidRPr="000769B9" w:rsidRDefault="001F245A" w:rsidP="00D67BDE">
      <w:pPr>
        <w:spacing w:line="360" w:lineRule="auto"/>
        <w:jc w:val="both"/>
        <w:rPr>
          <w:rFonts w:ascii="Arial" w:hAnsi="Arial" w:cs="Arial"/>
          <w:sz w:val="24"/>
          <w:szCs w:val="24"/>
        </w:rPr>
      </w:pPr>
      <w:r w:rsidRPr="000769B9">
        <w:rPr>
          <w:rFonts w:ascii="Arial" w:hAnsi="Arial" w:cs="Arial"/>
          <w:sz w:val="24"/>
          <w:szCs w:val="24"/>
        </w:rPr>
        <w:t xml:space="preserve">Lo anterior, porque pretendió cumplir con el requisito de renuncia a su militancia con la presentación el </w:t>
      </w:r>
      <w:r w:rsidR="0071350F" w:rsidRPr="000769B9">
        <w:rPr>
          <w:rFonts w:ascii="Arial" w:hAnsi="Arial" w:cs="Arial"/>
          <w:sz w:val="24"/>
          <w:szCs w:val="24"/>
        </w:rPr>
        <w:t>día</w:t>
      </w:r>
      <w:r w:rsidRPr="000769B9">
        <w:rPr>
          <w:rFonts w:ascii="Arial" w:hAnsi="Arial" w:cs="Arial"/>
          <w:sz w:val="24"/>
          <w:szCs w:val="24"/>
        </w:rPr>
        <w:t xml:space="preserve"> de su registro, de una copia simple de una supuesta renuncia, cuando en autos obra que aparece en el padrón de militantes público, una afiliación de fecha posterior, y adminiculado con lo que obra en el expediente, se advierte que la candidata sostuvo y mantuvo una participación activa y sistemática en </w:t>
      </w:r>
      <w:r w:rsidR="00902D82" w:rsidRPr="000769B9">
        <w:rPr>
          <w:rFonts w:ascii="Arial" w:hAnsi="Arial" w:cs="Arial"/>
          <w:sz w:val="24"/>
          <w:szCs w:val="24"/>
        </w:rPr>
        <w:t>diversos actos intrapartidistas</w:t>
      </w:r>
      <w:r w:rsidRPr="000769B9">
        <w:rPr>
          <w:rFonts w:ascii="Arial" w:hAnsi="Arial" w:cs="Arial"/>
          <w:sz w:val="24"/>
          <w:szCs w:val="24"/>
        </w:rPr>
        <w:t>, y manifestaciones públicas, en las que se ostenta como militante, hechos manifiestos hasta</w:t>
      </w:r>
      <w:r w:rsidR="00D67BDE" w:rsidRPr="000769B9">
        <w:rPr>
          <w:rFonts w:ascii="Arial" w:hAnsi="Arial" w:cs="Arial"/>
          <w:sz w:val="24"/>
          <w:szCs w:val="24"/>
        </w:rPr>
        <w:t xml:space="preserve"> fecha</w:t>
      </w:r>
      <w:r w:rsidRPr="000769B9">
        <w:rPr>
          <w:rFonts w:ascii="Arial" w:hAnsi="Arial" w:cs="Arial"/>
          <w:sz w:val="24"/>
          <w:szCs w:val="24"/>
        </w:rPr>
        <w:t>s</w:t>
      </w:r>
      <w:r w:rsidR="00D67BDE" w:rsidRPr="000769B9">
        <w:rPr>
          <w:rFonts w:ascii="Arial" w:hAnsi="Arial" w:cs="Arial"/>
          <w:sz w:val="24"/>
          <w:szCs w:val="24"/>
        </w:rPr>
        <w:t xml:space="preserve"> posterior</w:t>
      </w:r>
      <w:r w:rsidRPr="000769B9">
        <w:rPr>
          <w:rFonts w:ascii="Arial" w:hAnsi="Arial" w:cs="Arial"/>
          <w:sz w:val="24"/>
          <w:szCs w:val="24"/>
        </w:rPr>
        <w:t>es</w:t>
      </w:r>
      <w:r w:rsidR="00D67BDE" w:rsidRPr="000769B9">
        <w:rPr>
          <w:rFonts w:ascii="Arial" w:hAnsi="Arial" w:cs="Arial"/>
          <w:sz w:val="24"/>
          <w:szCs w:val="24"/>
        </w:rPr>
        <w:t xml:space="preserve"> a </w:t>
      </w:r>
      <w:r w:rsidRPr="000769B9">
        <w:rPr>
          <w:rFonts w:ascii="Arial" w:hAnsi="Arial" w:cs="Arial"/>
          <w:sz w:val="24"/>
          <w:szCs w:val="24"/>
        </w:rPr>
        <w:t>la mitad de su mandato</w:t>
      </w:r>
      <w:r w:rsidR="00D67BDE" w:rsidRPr="000769B9">
        <w:rPr>
          <w:rFonts w:ascii="Arial" w:hAnsi="Arial" w:cs="Arial"/>
          <w:sz w:val="24"/>
          <w:szCs w:val="24"/>
        </w:rPr>
        <w:t>,</w:t>
      </w:r>
      <w:r w:rsidRPr="000769B9">
        <w:rPr>
          <w:rFonts w:ascii="Arial" w:hAnsi="Arial" w:cs="Arial"/>
          <w:sz w:val="24"/>
          <w:szCs w:val="24"/>
        </w:rPr>
        <w:t xml:space="preserve"> (veinte de enero de 2021),</w:t>
      </w:r>
      <w:r w:rsidR="00D67BDE" w:rsidRPr="000769B9">
        <w:rPr>
          <w:rFonts w:ascii="Arial" w:hAnsi="Arial" w:cs="Arial"/>
          <w:sz w:val="24"/>
          <w:szCs w:val="24"/>
        </w:rPr>
        <w:t xml:space="preserve"> </w:t>
      </w:r>
      <w:r w:rsidR="00FE420A" w:rsidRPr="000769B9">
        <w:rPr>
          <w:rFonts w:ascii="Arial" w:hAnsi="Arial" w:cs="Arial"/>
          <w:sz w:val="24"/>
          <w:szCs w:val="24"/>
        </w:rPr>
        <w:t>lo que</w:t>
      </w:r>
      <w:r w:rsidR="00D67BDE" w:rsidRPr="000769B9">
        <w:rPr>
          <w:rFonts w:ascii="Arial" w:hAnsi="Arial" w:cs="Arial"/>
          <w:sz w:val="24"/>
          <w:szCs w:val="24"/>
        </w:rPr>
        <w:t xml:space="preserve"> implica que</w:t>
      </w:r>
      <w:r w:rsidRPr="000769B9">
        <w:rPr>
          <w:rFonts w:ascii="Arial" w:hAnsi="Arial" w:cs="Arial"/>
          <w:sz w:val="24"/>
          <w:szCs w:val="24"/>
        </w:rPr>
        <w:t xml:space="preserve"> no puede tenerse como cumpliendo con el requisito constitucional de referencia con la presentación, el </w:t>
      </w:r>
      <w:r w:rsidR="0071350F" w:rsidRPr="000769B9">
        <w:rPr>
          <w:rFonts w:ascii="Arial" w:hAnsi="Arial" w:cs="Arial"/>
          <w:sz w:val="24"/>
          <w:szCs w:val="24"/>
        </w:rPr>
        <w:t>día</w:t>
      </w:r>
      <w:r w:rsidRPr="000769B9">
        <w:rPr>
          <w:rFonts w:ascii="Arial" w:hAnsi="Arial" w:cs="Arial"/>
          <w:sz w:val="24"/>
          <w:szCs w:val="24"/>
        </w:rPr>
        <w:t xml:space="preserve"> de su registro, de una copia simple</w:t>
      </w:r>
      <w:r w:rsidR="00D67BDE" w:rsidRPr="000769B9">
        <w:rPr>
          <w:rFonts w:ascii="Arial" w:hAnsi="Arial" w:cs="Arial"/>
          <w:sz w:val="24"/>
          <w:szCs w:val="24"/>
        </w:rPr>
        <w:t xml:space="preserve"> </w:t>
      </w:r>
      <w:r w:rsidRPr="000769B9">
        <w:rPr>
          <w:rFonts w:ascii="Arial" w:hAnsi="Arial" w:cs="Arial"/>
          <w:sz w:val="24"/>
          <w:szCs w:val="24"/>
        </w:rPr>
        <w:t>de una supuesta renuncia, pues para esta autoridad ese documento privado, además de ser insuficiente, confrontado con el registro de militantes del PLA (posterior a la mitad de su mandato), y su actuar,</w:t>
      </w:r>
      <w:r w:rsidR="00D67BDE" w:rsidRPr="000769B9">
        <w:rPr>
          <w:rFonts w:ascii="Arial" w:hAnsi="Arial" w:cs="Arial"/>
          <w:sz w:val="24"/>
          <w:szCs w:val="24"/>
        </w:rPr>
        <w:t xml:space="preserve"> </w:t>
      </w:r>
      <w:r w:rsidRPr="000769B9">
        <w:rPr>
          <w:rFonts w:ascii="Arial" w:hAnsi="Arial" w:cs="Arial"/>
          <w:sz w:val="24"/>
          <w:szCs w:val="24"/>
        </w:rPr>
        <w:t>carece de efectividad</w:t>
      </w:r>
      <w:r w:rsidR="00D67BDE" w:rsidRPr="000769B9">
        <w:rPr>
          <w:rFonts w:ascii="Arial" w:hAnsi="Arial" w:cs="Arial"/>
          <w:sz w:val="24"/>
          <w:szCs w:val="24"/>
        </w:rPr>
        <w:t xml:space="preserve">, </w:t>
      </w:r>
      <w:r w:rsidR="00FE420A" w:rsidRPr="000769B9">
        <w:rPr>
          <w:rFonts w:ascii="Arial" w:hAnsi="Arial" w:cs="Arial"/>
          <w:sz w:val="24"/>
          <w:szCs w:val="24"/>
        </w:rPr>
        <w:t xml:space="preserve">toda vez </w:t>
      </w:r>
      <w:r w:rsidRPr="000769B9">
        <w:rPr>
          <w:rFonts w:ascii="Arial" w:hAnsi="Arial" w:cs="Arial"/>
          <w:sz w:val="24"/>
          <w:szCs w:val="24"/>
        </w:rPr>
        <w:t xml:space="preserve">que de sus propios actos, no es </w:t>
      </w:r>
      <w:r w:rsidR="00FE420A" w:rsidRPr="000769B9">
        <w:rPr>
          <w:rFonts w:ascii="Arial" w:hAnsi="Arial" w:cs="Arial"/>
          <w:sz w:val="24"/>
          <w:szCs w:val="24"/>
        </w:rPr>
        <w:t>manifiest</w:t>
      </w:r>
      <w:r w:rsidRPr="000769B9">
        <w:rPr>
          <w:rFonts w:ascii="Arial" w:hAnsi="Arial" w:cs="Arial"/>
          <w:sz w:val="24"/>
          <w:szCs w:val="24"/>
        </w:rPr>
        <w:t>a</w:t>
      </w:r>
      <w:r w:rsidR="00FE420A" w:rsidRPr="000769B9">
        <w:rPr>
          <w:rFonts w:ascii="Arial" w:hAnsi="Arial" w:cs="Arial"/>
          <w:sz w:val="24"/>
          <w:szCs w:val="24"/>
        </w:rPr>
        <w:t xml:space="preserve"> la voluntad inequívoca</w:t>
      </w:r>
      <w:r w:rsidR="00786D8A" w:rsidRPr="000769B9">
        <w:rPr>
          <w:rFonts w:ascii="Arial" w:hAnsi="Arial" w:cs="Arial"/>
          <w:sz w:val="24"/>
          <w:szCs w:val="24"/>
        </w:rPr>
        <w:t xml:space="preserve"> de la separación</w:t>
      </w:r>
      <w:r w:rsidRPr="000769B9">
        <w:rPr>
          <w:rFonts w:ascii="Arial" w:hAnsi="Arial" w:cs="Arial"/>
          <w:sz w:val="24"/>
          <w:szCs w:val="24"/>
        </w:rPr>
        <w:t>, renuncia de su militancia, ni</w:t>
      </w:r>
      <w:r w:rsidR="00786D8A" w:rsidRPr="000769B9">
        <w:rPr>
          <w:rFonts w:ascii="Arial" w:hAnsi="Arial" w:cs="Arial"/>
          <w:sz w:val="24"/>
          <w:szCs w:val="24"/>
        </w:rPr>
        <w:t xml:space="preserve"> desvinculación de </w:t>
      </w:r>
      <w:r w:rsidRPr="000769B9">
        <w:rPr>
          <w:rFonts w:ascii="Arial" w:hAnsi="Arial" w:cs="Arial"/>
          <w:sz w:val="24"/>
          <w:szCs w:val="24"/>
        </w:rPr>
        <w:t>ese</w:t>
      </w:r>
      <w:r w:rsidR="00786D8A" w:rsidRPr="000769B9">
        <w:rPr>
          <w:rFonts w:ascii="Arial" w:hAnsi="Arial" w:cs="Arial"/>
          <w:sz w:val="24"/>
          <w:szCs w:val="24"/>
        </w:rPr>
        <w:t xml:space="preserve"> instituto político. </w:t>
      </w:r>
    </w:p>
    <w:p w14:paraId="23EDC162" w14:textId="77777777" w:rsidR="00D67BDE" w:rsidRPr="000769B9" w:rsidRDefault="00D67BDE" w:rsidP="00D67BDE">
      <w:pPr>
        <w:pStyle w:val="Sinespaciado"/>
        <w:rPr>
          <w:rFonts w:ascii="Arial" w:hAnsi="Arial" w:cs="Arial"/>
        </w:rPr>
      </w:pPr>
    </w:p>
    <w:p w14:paraId="598FB2EC" w14:textId="1BB7ED64" w:rsidR="00210518" w:rsidRPr="000769B9" w:rsidRDefault="00210518" w:rsidP="00210518">
      <w:pPr>
        <w:pStyle w:val="Ttulo1"/>
        <w:rPr>
          <w:smallCaps w:val="0"/>
        </w:rPr>
      </w:pPr>
      <w:r w:rsidRPr="000769B9">
        <w:rPr>
          <w:smallCaps w:val="0"/>
          <w:u w:val="single"/>
        </w:rPr>
        <w:t>Apartado II.</w:t>
      </w:r>
      <w:r w:rsidRPr="000769B9">
        <w:rPr>
          <w:smallCaps w:val="0"/>
        </w:rPr>
        <w:t xml:space="preserve"> Desarrollo y justificación de la decisión. </w:t>
      </w:r>
    </w:p>
    <w:p w14:paraId="75056D55" w14:textId="77777777" w:rsidR="00210518" w:rsidRPr="000769B9" w:rsidRDefault="00210518" w:rsidP="00210518">
      <w:pPr>
        <w:pStyle w:val="Sinespaciado"/>
        <w:rPr>
          <w:rFonts w:ascii="Arial" w:eastAsia="Arial" w:hAnsi="Arial" w:cs="Arial"/>
        </w:rPr>
      </w:pPr>
    </w:p>
    <w:p w14:paraId="0BE580E3" w14:textId="19995891" w:rsidR="00210518" w:rsidRPr="000769B9" w:rsidRDefault="003625A7" w:rsidP="00210518">
      <w:pPr>
        <w:pStyle w:val="Prrafodelista"/>
        <w:tabs>
          <w:tab w:val="left" w:pos="426"/>
        </w:tabs>
        <w:spacing w:after="0" w:line="360" w:lineRule="auto"/>
        <w:ind w:left="0"/>
        <w:jc w:val="both"/>
        <w:rPr>
          <w:rFonts w:ascii="Arial" w:eastAsia="Arial" w:hAnsi="Arial" w:cs="Arial"/>
          <w:b/>
          <w:bCs/>
          <w:sz w:val="24"/>
          <w:szCs w:val="24"/>
          <w:u w:val="single"/>
        </w:rPr>
      </w:pPr>
      <w:r w:rsidRPr="000769B9">
        <w:rPr>
          <w:rFonts w:ascii="Arial" w:eastAsia="Arial" w:hAnsi="Arial" w:cs="Arial"/>
          <w:b/>
          <w:bCs/>
          <w:sz w:val="24"/>
          <w:szCs w:val="24"/>
          <w:u w:val="single"/>
        </w:rPr>
        <w:t xml:space="preserve">i) </w:t>
      </w:r>
      <w:r w:rsidR="00210518" w:rsidRPr="000769B9">
        <w:rPr>
          <w:rFonts w:ascii="Arial" w:eastAsia="Arial" w:hAnsi="Arial" w:cs="Arial"/>
          <w:b/>
          <w:bCs/>
          <w:sz w:val="24"/>
          <w:szCs w:val="24"/>
          <w:u w:val="single"/>
        </w:rPr>
        <w:t>De la separación del cargo</w:t>
      </w:r>
      <w:r w:rsidR="00786D8A" w:rsidRPr="000769B9">
        <w:rPr>
          <w:rFonts w:ascii="Arial" w:eastAsia="Arial" w:hAnsi="Arial" w:cs="Arial"/>
          <w:b/>
          <w:bCs/>
          <w:sz w:val="24"/>
          <w:szCs w:val="24"/>
          <w:u w:val="single"/>
        </w:rPr>
        <w:t xml:space="preserve"> 90 días antes de la jornada electoral. </w:t>
      </w:r>
    </w:p>
    <w:p w14:paraId="7E8E29B3" w14:textId="77777777" w:rsidR="00210518" w:rsidRPr="000769B9" w:rsidRDefault="00210518" w:rsidP="00210518">
      <w:pPr>
        <w:pStyle w:val="Sinespaciado"/>
        <w:rPr>
          <w:rFonts w:ascii="Arial" w:eastAsia="Arial" w:hAnsi="Arial" w:cs="Arial"/>
        </w:rPr>
      </w:pPr>
    </w:p>
    <w:p w14:paraId="2EE2C2CC" w14:textId="0D354F33"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1.1. Marco normativo de elegibilidad de candidaturas</w:t>
      </w:r>
      <w:r w:rsidR="00BB2F5A" w:rsidRPr="000769B9">
        <w:rPr>
          <w:rFonts w:ascii="Arial" w:hAnsi="Arial" w:cs="Arial"/>
          <w:b/>
          <w:bCs/>
          <w:sz w:val="24"/>
          <w:szCs w:val="24"/>
        </w:rPr>
        <w:t>.</w:t>
      </w:r>
    </w:p>
    <w:p w14:paraId="4C57CEDF" w14:textId="77777777" w:rsidR="00210518" w:rsidRPr="000769B9" w:rsidRDefault="00210518" w:rsidP="00210518">
      <w:pPr>
        <w:pStyle w:val="Sinespaciado"/>
        <w:rPr>
          <w:rFonts w:ascii="Arial" w:hAnsi="Arial" w:cs="Arial"/>
        </w:rPr>
      </w:pPr>
    </w:p>
    <w:p w14:paraId="5FA814C8" w14:textId="02494514"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El criterio de la Sala Monterrey en materia de elegibilidad</w:t>
      </w:r>
      <w:r w:rsidR="007F53BA" w:rsidRPr="000769B9">
        <w:rPr>
          <w:rFonts w:ascii="Arial" w:hAnsi="Arial" w:cs="Arial"/>
          <w:sz w:val="24"/>
          <w:szCs w:val="24"/>
        </w:rPr>
        <w:t xml:space="preserve"> en cuanto a la separación de un cargo público a efecto de contender por una </w:t>
      </w:r>
      <w:r w:rsidRPr="000769B9">
        <w:rPr>
          <w:rFonts w:ascii="Arial" w:hAnsi="Arial" w:cs="Arial"/>
          <w:sz w:val="24"/>
          <w:szCs w:val="24"/>
        </w:rPr>
        <w:t xml:space="preserve">candidatura, implica que </w:t>
      </w:r>
      <w:r w:rsidRPr="000769B9">
        <w:rPr>
          <w:rFonts w:ascii="Arial" w:hAnsi="Arial" w:cs="Arial"/>
          <w:b/>
          <w:bCs/>
          <w:sz w:val="24"/>
          <w:szCs w:val="24"/>
        </w:rPr>
        <w:t>la idoneidad</w:t>
      </w:r>
      <w:r w:rsidRPr="000769B9">
        <w:rPr>
          <w:rFonts w:ascii="Arial" w:hAnsi="Arial" w:cs="Arial"/>
          <w:sz w:val="24"/>
          <w:szCs w:val="24"/>
        </w:rPr>
        <w:t xml:space="preserve"> de una persona que contenderá </w:t>
      </w:r>
      <w:r w:rsidR="001F245A" w:rsidRPr="000769B9">
        <w:rPr>
          <w:rFonts w:ascii="Arial" w:hAnsi="Arial" w:cs="Arial"/>
          <w:sz w:val="24"/>
          <w:szCs w:val="24"/>
        </w:rPr>
        <w:t>para</w:t>
      </w:r>
      <w:r w:rsidRPr="000769B9">
        <w:rPr>
          <w:rFonts w:ascii="Arial" w:hAnsi="Arial" w:cs="Arial"/>
          <w:sz w:val="24"/>
          <w:szCs w:val="24"/>
        </w:rPr>
        <w:t xml:space="preserve"> un cargo de elección popular </w:t>
      </w:r>
      <w:r w:rsidR="001F245A" w:rsidRPr="000769B9">
        <w:rPr>
          <w:rFonts w:ascii="Arial" w:hAnsi="Arial" w:cs="Arial"/>
          <w:sz w:val="24"/>
          <w:szCs w:val="24"/>
        </w:rPr>
        <w:t>en aras de</w:t>
      </w:r>
      <w:r w:rsidRPr="000769B9">
        <w:rPr>
          <w:rFonts w:ascii="Arial" w:hAnsi="Arial" w:cs="Arial"/>
          <w:sz w:val="24"/>
          <w:szCs w:val="24"/>
        </w:rPr>
        <w:t xml:space="preserve"> representar a la ciudadanía, </w:t>
      </w:r>
      <w:r w:rsidRPr="000769B9">
        <w:rPr>
          <w:rFonts w:ascii="Arial" w:hAnsi="Arial" w:cs="Arial"/>
          <w:b/>
          <w:bCs/>
          <w:sz w:val="24"/>
          <w:szCs w:val="24"/>
          <w:u w:val="single"/>
        </w:rPr>
        <w:t>es una cuestión de orden público</w:t>
      </w:r>
      <w:r w:rsidRPr="000769B9">
        <w:rPr>
          <w:rFonts w:ascii="Arial" w:hAnsi="Arial" w:cs="Arial"/>
          <w:sz w:val="24"/>
          <w:szCs w:val="24"/>
        </w:rPr>
        <w:t xml:space="preserve"> que debe analizarse para procurar el cumplimiento de los principios de certeza</w:t>
      </w:r>
      <w:r w:rsidR="001F245A" w:rsidRPr="000769B9">
        <w:rPr>
          <w:rFonts w:ascii="Arial" w:hAnsi="Arial" w:cs="Arial"/>
          <w:sz w:val="24"/>
          <w:szCs w:val="24"/>
        </w:rPr>
        <w:t>, equidad</w:t>
      </w:r>
      <w:r w:rsidRPr="000769B9">
        <w:rPr>
          <w:rFonts w:ascii="Arial" w:hAnsi="Arial" w:cs="Arial"/>
          <w:sz w:val="24"/>
          <w:szCs w:val="24"/>
        </w:rPr>
        <w:t xml:space="preserve"> y legalidad en la materia electoral. Así que, el análisis de la elegibilidad de candidaturas </w:t>
      </w:r>
      <w:r w:rsidRPr="000769B9">
        <w:rPr>
          <w:rFonts w:ascii="Arial" w:hAnsi="Arial" w:cs="Arial"/>
          <w:b/>
          <w:bCs/>
          <w:sz w:val="24"/>
          <w:szCs w:val="24"/>
        </w:rPr>
        <w:t>puede realizarse en dos momentos</w:t>
      </w:r>
      <w:r w:rsidRPr="000769B9">
        <w:rPr>
          <w:rFonts w:ascii="Arial" w:hAnsi="Arial" w:cs="Arial"/>
          <w:sz w:val="24"/>
          <w:szCs w:val="24"/>
        </w:rPr>
        <w:t xml:space="preserve">; el primero, es durante la etapa de registro ante la autoridad administrativa y, posteriormente, </w:t>
      </w:r>
      <w:r w:rsidRPr="000769B9">
        <w:rPr>
          <w:rFonts w:ascii="Arial" w:hAnsi="Arial" w:cs="Arial"/>
          <w:b/>
          <w:bCs/>
          <w:sz w:val="24"/>
          <w:szCs w:val="24"/>
        </w:rPr>
        <w:t>cuando se califica la elección</w:t>
      </w:r>
      <w:r w:rsidRPr="000769B9">
        <w:rPr>
          <w:rFonts w:ascii="Arial" w:hAnsi="Arial" w:cs="Arial"/>
          <w:sz w:val="24"/>
          <w:szCs w:val="24"/>
        </w:rPr>
        <w:t>.</w:t>
      </w:r>
      <w:r w:rsidRPr="000769B9">
        <w:rPr>
          <w:rStyle w:val="Refdenotaalpie"/>
          <w:rFonts w:ascii="Arial" w:hAnsi="Arial" w:cs="Arial"/>
          <w:sz w:val="24"/>
          <w:szCs w:val="24"/>
        </w:rPr>
        <w:footnoteReference w:id="19"/>
      </w:r>
      <w:r w:rsidRPr="000769B9">
        <w:rPr>
          <w:rFonts w:ascii="Arial" w:hAnsi="Arial" w:cs="Arial"/>
          <w:sz w:val="24"/>
          <w:szCs w:val="24"/>
        </w:rPr>
        <w:t xml:space="preserve"> </w:t>
      </w:r>
    </w:p>
    <w:p w14:paraId="4E321958" w14:textId="77777777" w:rsidR="00210518" w:rsidRPr="000769B9" w:rsidRDefault="00210518" w:rsidP="00210518">
      <w:pPr>
        <w:pStyle w:val="Sinespaciado"/>
        <w:rPr>
          <w:rFonts w:ascii="Arial" w:hAnsi="Arial" w:cs="Arial"/>
        </w:rPr>
      </w:pPr>
    </w:p>
    <w:p w14:paraId="730312E4" w14:textId="33E41116"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Por su parte, la Sala Superior sostuvo que los requisitos de elegibilidad son aquellos establecidos en la Constitución o leyes locales, los que tienen un carácter general y son exigibles para todas las candidaturas a ocupar determinado cargo de elección popular, de ahí</w:t>
      </w:r>
      <w:r w:rsidR="001F245A" w:rsidRPr="000769B9">
        <w:rPr>
          <w:rFonts w:ascii="Arial" w:hAnsi="Arial" w:cs="Arial"/>
          <w:sz w:val="24"/>
          <w:szCs w:val="24"/>
        </w:rPr>
        <w:t>,</w:t>
      </w:r>
      <w:r w:rsidRPr="000769B9">
        <w:rPr>
          <w:rFonts w:ascii="Arial" w:hAnsi="Arial" w:cs="Arial"/>
          <w:sz w:val="24"/>
          <w:szCs w:val="24"/>
        </w:rPr>
        <w:t xml:space="preserve"> que</w:t>
      </w:r>
      <w:r w:rsidR="001F245A" w:rsidRPr="000769B9">
        <w:rPr>
          <w:rFonts w:ascii="Arial" w:hAnsi="Arial" w:cs="Arial"/>
          <w:sz w:val="24"/>
          <w:szCs w:val="24"/>
        </w:rPr>
        <w:t xml:space="preserve"> igualmente</w:t>
      </w:r>
      <w:r w:rsidRPr="000769B9">
        <w:rPr>
          <w:rFonts w:ascii="Arial" w:hAnsi="Arial" w:cs="Arial"/>
          <w:sz w:val="24"/>
          <w:szCs w:val="24"/>
        </w:rPr>
        <w:t xml:space="preserve"> podemos comprender que tales cuestiones son de orden público porque </w:t>
      </w:r>
      <w:r w:rsidRPr="000769B9">
        <w:rPr>
          <w:rFonts w:ascii="Arial" w:hAnsi="Arial" w:cs="Arial"/>
          <w:b/>
          <w:bCs/>
          <w:sz w:val="24"/>
          <w:szCs w:val="24"/>
        </w:rPr>
        <w:t>atienden a la idoneidad constitucional y legal</w:t>
      </w:r>
      <w:r w:rsidRPr="000769B9">
        <w:rPr>
          <w:rFonts w:ascii="Arial" w:hAnsi="Arial" w:cs="Arial"/>
          <w:sz w:val="24"/>
          <w:szCs w:val="24"/>
        </w:rPr>
        <w:t xml:space="preserve"> de una persona para ser registrada en alguna candidatura y, </w:t>
      </w:r>
      <w:r w:rsidR="001F245A" w:rsidRPr="000769B9">
        <w:rPr>
          <w:rFonts w:ascii="Arial" w:hAnsi="Arial" w:cs="Arial"/>
          <w:sz w:val="24"/>
          <w:szCs w:val="24"/>
        </w:rPr>
        <w:t>dado el</w:t>
      </w:r>
      <w:r w:rsidRPr="000769B9">
        <w:rPr>
          <w:rFonts w:ascii="Arial" w:hAnsi="Arial" w:cs="Arial"/>
          <w:sz w:val="24"/>
          <w:szCs w:val="24"/>
        </w:rPr>
        <w:t xml:space="preserve"> caso, que </w:t>
      </w:r>
      <w:r w:rsidR="001F245A" w:rsidRPr="000769B9">
        <w:rPr>
          <w:rFonts w:ascii="Arial" w:hAnsi="Arial" w:cs="Arial"/>
          <w:sz w:val="24"/>
          <w:szCs w:val="24"/>
        </w:rPr>
        <w:t>é</w:t>
      </w:r>
      <w:r w:rsidRPr="000769B9">
        <w:rPr>
          <w:rFonts w:ascii="Arial" w:hAnsi="Arial" w:cs="Arial"/>
          <w:sz w:val="24"/>
          <w:szCs w:val="24"/>
        </w:rPr>
        <w:t>ste pueda desempeñar un cargo público.</w:t>
      </w:r>
      <w:r w:rsidRPr="000769B9">
        <w:rPr>
          <w:rStyle w:val="Refdenotaalpie"/>
          <w:rFonts w:ascii="Arial" w:hAnsi="Arial" w:cs="Arial"/>
          <w:sz w:val="24"/>
          <w:szCs w:val="24"/>
        </w:rPr>
        <w:footnoteReference w:id="20"/>
      </w:r>
    </w:p>
    <w:p w14:paraId="550DA8C0" w14:textId="77777777" w:rsidR="00C77C90" w:rsidRPr="000769B9" w:rsidRDefault="00C77C90" w:rsidP="00210518">
      <w:pPr>
        <w:pStyle w:val="Sinespaciado"/>
        <w:rPr>
          <w:rFonts w:ascii="Arial" w:hAnsi="Arial" w:cs="Arial"/>
        </w:rPr>
      </w:pPr>
    </w:p>
    <w:p w14:paraId="7ABBCBDB" w14:textId="49F9BF86"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1.2. Marco normativo de separación del cargo</w:t>
      </w:r>
      <w:r w:rsidR="00BB2F5A" w:rsidRPr="000769B9">
        <w:rPr>
          <w:rFonts w:ascii="Arial" w:hAnsi="Arial" w:cs="Arial"/>
          <w:b/>
          <w:bCs/>
          <w:sz w:val="24"/>
          <w:szCs w:val="24"/>
        </w:rPr>
        <w:t xml:space="preserve">. </w:t>
      </w:r>
    </w:p>
    <w:p w14:paraId="11889D47" w14:textId="77777777" w:rsidR="00210518" w:rsidRPr="000769B9" w:rsidRDefault="00210518" w:rsidP="003625A7">
      <w:pPr>
        <w:pStyle w:val="Sinespaciado"/>
        <w:rPr>
          <w:rFonts w:ascii="Arial" w:hAnsi="Arial" w:cs="Arial"/>
        </w:rPr>
      </w:pPr>
    </w:p>
    <w:p w14:paraId="41066510"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requisito de temporalidad de separación del cargo pretende proteger la equidad en la contienda, al impedir que personas servidoras públicas que aspiren a ser postuladas a un cargo de elección popular </w:t>
      </w:r>
      <w:r w:rsidRPr="000769B9">
        <w:rPr>
          <w:rFonts w:ascii="Arial" w:hAnsi="Arial" w:cs="Arial"/>
          <w:b/>
          <w:bCs/>
          <w:sz w:val="24"/>
          <w:szCs w:val="24"/>
        </w:rPr>
        <w:t>no vulneren los principios de imparcialidad</w:t>
      </w:r>
      <w:r w:rsidRPr="000769B9">
        <w:rPr>
          <w:rFonts w:ascii="Arial" w:hAnsi="Arial" w:cs="Arial"/>
          <w:sz w:val="24"/>
          <w:szCs w:val="24"/>
        </w:rPr>
        <w:t xml:space="preserve"> en la disposición de recursos públicos y, por tanto, evita que se afecte el principio de neutralidad en la contienda, a su vez, la norma busca </w:t>
      </w:r>
      <w:r w:rsidRPr="000769B9">
        <w:rPr>
          <w:rFonts w:ascii="Arial" w:hAnsi="Arial" w:cs="Arial"/>
          <w:b/>
          <w:bCs/>
          <w:sz w:val="24"/>
          <w:szCs w:val="24"/>
        </w:rPr>
        <w:t>evitar qu</w:t>
      </w:r>
      <w:r w:rsidRPr="000769B9">
        <w:rPr>
          <w:rFonts w:ascii="Arial" w:hAnsi="Arial" w:cs="Arial"/>
          <w:sz w:val="24"/>
          <w:szCs w:val="24"/>
        </w:rPr>
        <w:t xml:space="preserve">e </w:t>
      </w:r>
      <w:r w:rsidRPr="000769B9">
        <w:rPr>
          <w:rFonts w:ascii="Arial" w:hAnsi="Arial" w:cs="Arial"/>
          <w:b/>
          <w:bCs/>
          <w:sz w:val="24"/>
          <w:szCs w:val="24"/>
        </w:rPr>
        <w:t xml:space="preserve">alguna candidatura obtenga </w:t>
      </w:r>
      <w:r w:rsidRPr="000769B9">
        <w:rPr>
          <w:rFonts w:ascii="Arial" w:hAnsi="Arial" w:cs="Arial"/>
          <w:sz w:val="24"/>
          <w:szCs w:val="24"/>
        </w:rPr>
        <w:t>ventaja en relación con otra u otras, aprovechando la posición de su cargo.</w:t>
      </w:r>
      <w:r w:rsidRPr="000769B9">
        <w:rPr>
          <w:rStyle w:val="Refdenotaalpie"/>
          <w:rFonts w:ascii="Arial" w:hAnsi="Arial" w:cs="Arial"/>
          <w:sz w:val="24"/>
          <w:szCs w:val="24"/>
        </w:rPr>
        <w:footnoteReference w:id="21"/>
      </w:r>
    </w:p>
    <w:p w14:paraId="2D600076" w14:textId="77777777" w:rsidR="00210518" w:rsidRPr="000769B9" w:rsidRDefault="00210518" w:rsidP="00210518">
      <w:pPr>
        <w:pStyle w:val="Sinespaciado"/>
        <w:rPr>
          <w:rFonts w:ascii="Arial" w:hAnsi="Arial" w:cs="Arial"/>
        </w:rPr>
      </w:pPr>
    </w:p>
    <w:p w14:paraId="56FE8D0D"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Es conveniente precisar que el artículo 35, fracción II de la Constitución Federal establece que el ejercicio del derecho a ser votado tiene diversas condiciones, por ejemplo, que toda la ciudadanía podrá ser votada siempre que cumpla con las calidades que establezca la ley y, a su vez, el referido órgano jurisdiccional ha considerado que se está en presencia de un derecho de base constitucional, pero de configuración legal.</w:t>
      </w:r>
      <w:r w:rsidRPr="000769B9">
        <w:rPr>
          <w:rStyle w:val="Refdenotaalpie"/>
          <w:rFonts w:ascii="Arial" w:hAnsi="Arial" w:cs="Arial"/>
          <w:sz w:val="24"/>
          <w:szCs w:val="24"/>
        </w:rPr>
        <w:footnoteReference w:id="22"/>
      </w:r>
    </w:p>
    <w:p w14:paraId="7E7611EC" w14:textId="77777777" w:rsidR="00210518" w:rsidRPr="000769B9" w:rsidRDefault="00210518" w:rsidP="00210518">
      <w:pPr>
        <w:pStyle w:val="Sinespaciado"/>
        <w:rPr>
          <w:rFonts w:ascii="Arial" w:hAnsi="Arial" w:cs="Arial"/>
        </w:rPr>
      </w:pPr>
    </w:p>
    <w:p w14:paraId="129A81A6"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tal sentido, se han establecido distintos </w:t>
      </w:r>
      <w:r w:rsidRPr="000769B9">
        <w:rPr>
          <w:rFonts w:ascii="Arial" w:hAnsi="Arial" w:cs="Arial"/>
          <w:b/>
          <w:bCs/>
          <w:sz w:val="24"/>
          <w:szCs w:val="24"/>
        </w:rPr>
        <w:t>requisitos de elegibilidad</w:t>
      </w:r>
      <w:r w:rsidRPr="000769B9">
        <w:rPr>
          <w:rFonts w:ascii="Arial" w:hAnsi="Arial" w:cs="Arial"/>
          <w:sz w:val="24"/>
          <w:szCs w:val="24"/>
        </w:rPr>
        <w:t xml:space="preserve"> que fungen como límites o condiciones que algún ordenamiento normativo establece para acceder a la función pública y estos están dirigidos a </w:t>
      </w:r>
      <w:r w:rsidRPr="000769B9">
        <w:rPr>
          <w:rFonts w:ascii="Arial" w:hAnsi="Arial" w:cs="Arial"/>
          <w:b/>
          <w:bCs/>
          <w:sz w:val="24"/>
          <w:szCs w:val="24"/>
        </w:rPr>
        <w:t>garantizar la igualdad de oportunidades</w:t>
      </w:r>
      <w:r w:rsidRPr="000769B9">
        <w:rPr>
          <w:rFonts w:ascii="Arial" w:hAnsi="Arial" w:cs="Arial"/>
          <w:sz w:val="24"/>
          <w:szCs w:val="24"/>
        </w:rPr>
        <w:t xml:space="preserve"> entre las y los contendientes de una elección.</w:t>
      </w:r>
      <w:r w:rsidRPr="000769B9">
        <w:rPr>
          <w:rStyle w:val="Refdenotaalpie"/>
          <w:rFonts w:ascii="Arial" w:hAnsi="Arial" w:cs="Arial"/>
          <w:sz w:val="24"/>
          <w:szCs w:val="24"/>
        </w:rPr>
        <w:footnoteReference w:id="23"/>
      </w:r>
      <w:r w:rsidRPr="000769B9">
        <w:rPr>
          <w:rFonts w:ascii="Arial" w:hAnsi="Arial" w:cs="Arial"/>
          <w:sz w:val="24"/>
          <w:szCs w:val="24"/>
        </w:rPr>
        <w:t xml:space="preserve"> </w:t>
      </w:r>
    </w:p>
    <w:p w14:paraId="4C6C7AF8" w14:textId="77777777" w:rsidR="00210518" w:rsidRPr="000769B9" w:rsidRDefault="00210518" w:rsidP="00210518">
      <w:pPr>
        <w:pStyle w:val="Sinespaciado"/>
        <w:rPr>
          <w:rFonts w:ascii="Arial" w:hAnsi="Arial" w:cs="Arial"/>
        </w:rPr>
      </w:pPr>
    </w:p>
    <w:p w14:paraId="78B668BD"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lastRenderedPageBreak/>
        <w:t xml:space="preserve">De lo anterior es posible concluir que, es criterio reiterado de la Sala Superior que </w:t>
      </w:r>
      <w:r w:rsidRPr="000769B9">
        <w:rPr>
          <w:rFonts w:ascii="Arial" w:hAnsi="Arial" w:cs="Arial"/>
          <w:b/>
          <w:bCs/>
          <w:sz w:val="24"/>
          <w:szCs w:val="24"/>
        </w:rPr>
        <w:t>a fin de que sea posible</w:t>
      </w:r>
      <w:r w:rsidRPr="000769B9">
        <w:rPr>
          <w:rFonts w:ascii="Arial" w:hAnsi="Arial" w:cs="Arial"/>
          <w:sz w:val="24"/>
          <w:szCs w:val="24"/>
        </w:rPr>
        <w:t xml:space="preserve"> </w:t>
      </w:r>
      <w:r w:rsidRPr="000769B9">
        <w:rPr>
          <w:rFonts w:ascii="Arial" w:hAnsi="Arial" w:cs="Arial"/>
          <w:b/>
          <w:bCs/>
          <w:sz w:val="24"/>
          <w:szCs w:val="24"/>
        </w:rPr>
        <w:t>ejercer el derecho a ser votado</w:t>
      </w:r>
      <w:r w:rsidRPr="000769B9">
        <w:rPr>
          <w:rFonts w:ascii="Arial" w:hAnsi="Arial" w:cs="Arial"/>
          <w:sz w:val="24"/>
          <w:szCs w:val="24"/>
        </w:rPr>
        <w:t xml:space="preserve">, habrán de cumplirse los requisitos de elegibilidad y, por tanto, </w:t>
      </w:r>
      <w:r w:rsidRPr="000769B9">
        <w:rPr>
          <w:rFonts w:ascii="Arial" w:hAnsi="Arial" w:cs="Arial"/>
          <w:b/>
          <w:bCs/>
          <w:sz w:val="24"/>
          <w:szCs w:val="24"/>
        </w:rPr>
        <w:t>no ubicarse en algunos de los supuestos de inelegibilidad</w:t>
      </w:r>
      <w:r w:rsidRPr="000769B9">
        <w:rPr>
          <w:rFonts w:ascii="Arial" w:hAnsi="Arial" w:cs="Arial"/>
          <w:sz w:val="24"/>
          <w:szCs w:val="24"/>
        </w:rPr>
        <w:t xml:space="preserve"> previstos en el marco normativo.</w:t>
      </w:r>
      <w:r w:rsidRPr="000769B9">
        <w:rPr>
          <w:rStyle w:val="Refdenotaalpie"/>
          <w:rFonts w:ascii="Arial" w:hAnsi="Arial" w:cs="Arial"/>
          <w:sz w:val="24"/>
          <w:szCs w:val="24"/>
        </w:rPr>
        <w:footnoteReference w:id="24"/>
      </w:r>
    </w:p>
    <w:p w14:paraId="08DD030A" w14:textId="77777777" w:rsidR="00210518" w:rsidRPr="000769B9" w:rsidRDefault="00210518" w:rsidP="00210518">
      <w:pPr>
        <w:pStyle w:val="Sinespaciado"/>
        <w:rPr>
          <w:rFonts w:ascii="Arial" w:hAnsi="Arial" w:cs="Arial"/>
        </w:rPr>
      </w:pPr>
    </w:p>
    <w:p w14:paraId="68B22408" w14:textId="4F703C5A" w:rsidR="00210518" w:rsidRPr="000769B9" w:rsidRDefault="00210518" w:rsidP="003625A7">
      <w:pPr>
        <w:spacing w:line="360" w:lineRule="auto"/>
        <w:jc w:val="both"/>
        <w:rPr>
          <w:rFonts w:ascii="Arial" w:hAnsi="Arial" w:cs="Arial"/>
          <w:sz w:val="24"/>
          <w:szCs w:val="24"/>
        </w:rPr>
      </w:pPr>
      <w:r w:rsidRPr="000769B9">
        <w:rPr>
          <w:rFonts w:ascii="Arial" w:hAnsi="Arial" w:cs="Arial"/>
          <w:sz w:val="24"/>
          <w:szCs w:val="24"/>
        </w:rPr>
        <w:t>Así, en cuanto a las posibles limitaciones o restricciones a los derechos, la SCJN</w:t>
      </w:r>
      <w:r w:rsidRPr="000769B9">
        <w:rPr>
          <w:rStyle w:val="Refdenotaalpie"/>
          <w:rFonts w:ascii="Arial" w:hAnsi="Arial" w:cs="Arial"/>
          <w:sz w:val="24"/>
          <w:szCs w:val="24"/>
        </w:rPr>
        <w:footnoteReference w:id="25"/>
      </w:r>
      <w:r w:rsidR="001F245A" w:rsidRPr="000769B9">
        <w:rPr>
          <w:rFonts w:ascii="Arial" w:hAnsi="Arial" w:cs="Arial"/>
          <w:sz w:val="24"/>
          <w:szCs w:val="24"/>
        </w:rPr>
        <w:t xml:space="preserve"> </w:t>
      </w:r>
      <w:r w:rsidRPr="000769B9">
        <w:rPr>
          <w:rFonts w:ascii="Arial" w:hAnsi="Arial" w:cs="Arial"/>
          <w:sz w:val="24"/>
          <w:szCs w:val="24"/>
        </w:rPr>
        <w:t xml:space="preserve">ha sostenido que </w:t>
      </w:r>
      <w:r w:rsidRPr="000769B9">
        <w:rPr>
          <w:rFonts w:ascii="Arial" w:hAnsi="Arial" w:cs="Arial"/>
          <w:b/>
          <w:bCs/>
          <w:sz w:val="24"/>
          <w:szCs w:val="24"/>
        </w:rPr>
        <w:t>no existen derechos absolutos</w:t>
      </w:r>
      <w:r w:rsidRPr="000769B9">
        <w:rPr>
          <w:rFonts w:ascii="Arial" w:hAnsi="Arial" w:cs="Arial"/>
          <w:sz w:val="24"/>
          <w:szCs w:val="24"/>
        </w:rPr>
        <w:t xml:space="preserve"> ya que, de acuerdo al artículo 1°, párrafo primero, de la Constitución Federal</w:t>
      </w:r>
      <w:r w:rsidRPr="000769B9">
        <w:rPr>
          <w:rStyle w:val="Refdenotaalpie"/>
          <w:rFonts w:ascii="Arial" w:hAnsi="Arial" w:cs="Arial"/>
          <w:sz w:val="24"/>
          <w:szCs w:val="24"/>
        </w:rPr>
        <w:footnoteReference w:id="26"/>
      </w:r>
      <w:r w:rsidRPr="000769B9">
        <w:rPr>
          <w:rFonts w:ascii="Arial" w:hAnsi="Arial" w:cs="Arial"/>
          <w:sz w:val="24"/>
          <w:szCs w:val="24"/>
        </w:rPr>
        <w:t xml:space="preserve">, </w:t>
      </w:r>
      <w:r w:rsidRPr="000769B9">
        <w:rPr>
          <w:rFonts w:ascii="Arial" w:hAnsi="Arial" w:cs="Arial"/>
          <w:b/>
          <w:bCs/>
          <w:sz w:val="24"/>
          <w:szCs w:val="24"/>
        </w:rPr>
        <w:t>pueden restringirse o suspenderse válidamente</w:t>
      </w:r>
      <w:r w:rsidRPr="000769B9">
        <w:rPr>
          <w:rFonts w:ascii="Arial" w:hAnsi="Arial" w:cs="Arial"/>
          <w:sz w:val="24"/>
          <w:szCs w:val="24"/>
        </w:rPr>
        <w:t xml:space="preserve">, en los casos y las condiciones que el propio ordenamiento prevea. </w:t>
      </w:r>
    </w:p>
    <w:p w14:paraId="74132AF0" w14:textId="77777777" w:rsidR="00537BA6" w:rsidRPr="000769B9" w:rsidRDefault="00537BA6" w:rsidP="003625A7">
      <w:pPr>
        <w:spacing w:line="360" w:lineRule="auto"/>
        <w:jc w:val="both"/>
        <w:rPr>
          <w:rFonts w:ascii="Arial" w:hAnsi="Arial" w:cs="Arial"/>
          <w:sz w:val="24"/>
          <w:szCs w:val="24"/>
        </w:rPr>
      </w:pPr>
    </w:p>
    <w:p w14:paraId="151D3355" w14:textId="1FC82DDA" w:rsidR="00210518" w:rsidRPr="000769B9" w:rsidRDefault="00210518" w:rsidP="00210518">
      <w:pPr>
        <w:spacing w:line="360" w:lineRule="auto"/>
        <w:jc w:val="both"/>
        <w:rPr>
          <w:rFonts w:ascii="Arial" w:hAnsi="Arial" w:cs="Arial"/>
          <w:b/>
          <w:bCs/>
          <w:sz w:val="24"/>
          <w:szCs w:val="24"/>
        </w:rPr>
      </w:pPr>
      <w:r w:rsidRPr="000769B9">
        <w:rPr>
          <w:rFonts w:ascii="Arial" w:eastAsia="Arial" w:hAnsi="Arial" w:cs="Arial"/>
          <w:b/>
          <w:bCs/>
          <w:sz w:val="24"/>
          <w:szCs w:val="24"/>
        </w:rPr>
        <w:t xml:space="preserve">1.3. </w:t>
      </w:r>
      <w:r w:rsidRPr="000769B9">
        <w:rPr>
          <w:rFonts w:ascii="Arial" w:hAnsi="Arial" w:cs="Arial"/>
          <w:b/>
          <w:bCs/>
          <w:sz w:val="24"/>
          <w:szCs w:val="24"/>
        </w:rPr>
        <w:t>Marco normativo del derecho a ser votada</w:t>
      </w:r>
      <w:r w:rsidR="001F245A" w:rsidRPr="000769B9">
        <w:rPr>
          <w:rFonts w:ascii="Arial" w:hAnsi="Arial" w:cs="Arial"/>
          <w:b/>
          <w:bCs/>
          <w:sz w:val="24"/>
          <w:szCs w:val="24"/>
        </w:rPr>
        <w:t>.</w:t>
      </w:r>
    </w:p>
    <w:p w14:paraId="1C46F0FD" w14:textId="77777777" w:rsidR="00210518" w:rsidRPr="000769B9" w:rsidRDefault="00210518" w:rsidP="00210518">
      <w:pPr>
        <w:pStyle w:val="Sinespaciado"/>
        <w:rPr>
          <w:rFonts w:ascii="Arial" w:hAnsi="Arial" w:cs="Arial"/>
        </w:rPr>
      </w:pPr>
      <w:r w:rsidRPr="000769B9">
        <w:rPr>
          <w:rFonts w:ascii="Arial" w:hAnsi="Arial" w:cs="Arial"/>
        </w:rPr>
        <w:tab/>
      </w:r>
    </w:p>
    <w:p w14:paraId="6897DAB9" w14:textId="5D93BFE9"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Los derechos político-electorales de la ciudadanía permiten la participación en la vida pública del país, y quienes tiene</w:t>
      </w:r>
      <w:r w:rsidR="001F245A" w:rsidRPr="000769B9">
        <w:rPr>
          <w:rFonts w:ascii="Arial" w:hAnsi="Arial" w:cs="Arial"/>
          <w:sz w:val="24"/>
          <w:szCs w:val="24"/>
        </w:rPr>
        <w:t>n</w:t>
      </w:r>
      <w:r w:rsidRPr="000769B9">
        <w:rPr>
          <w:rFonts w:ascii="Arial" w:hAnsi="Arial" w:cs="Arial"/>
          <w:sz w:val="24"/>
          <w:szCs w:val="24"/>
        </w:rPr>
        <w:t xml:space="preserve"> la posibilidad de ejercerlos son aquellas personas que </w:t>
      </w:r>
      <w:r w:rsidRPr="000769B9">
        <w:rPr>
          <w:rFonts w:ascii="Arial" w:hAnsi="Arial" w:cs="Arial"/>
          <w:b/>
          <w:bCs/>
          <w:sz w:val="24"/>
          <w:szCs w:val="24"/>
        </w:rPr>
        <w:t>cuenten con la calidad de ciudadano o ciudadana</w:t>
      </w:r>
      <w:r w:rsidRPr="000769B9">
        <w:rPr>
          <w:rFonts w:ascii="Arial" w:hAnsi="Arial" w:cs="Arial"/>
          <w:sz w:val="24"/>
          <w:szCs w:val="24"/>
        </w:rPr>
        <w:t xml:space="preserve">. </w:t>
      </w:r>
    </w:p>
    <w:p w14:paraId="24AEC99E" w14:textId="77777777" w:rsidR="00210518" w:rsidRPr="000769B9" w:rsidRDefault="00210518" w:rsidP="00210518">
      <w:pPr>
        <w:pStyle w:val="Sinespaciado"/>
        <w:rPr>
          <w:rFonts w:ascii="Arial" w:hAnsi="Arial" w:cs="Arial"/>
        </w:rPr>
      </w:pPr>
    </w:p>
    <w:p w14:paraId="60798724"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Por su parte, el artículo 34, de la Constitución Federal</w:t>
      </w:r>
      <w:r w:rsidRPr="000769B9">
        <w:rPr>
          <w:rStyle w:val="Refdenotaalpie"/>
          <w:rFonts w:ascii="Arial" w:hAnsi="Arial" w:cs="Arial"/>
          <w:sz w:val="24"/>
          <w:szCs w:val="24"/>
        </w:rPr>
        <w:footnoteReference w:id="27"/>
      </w:r>
      <w:r w:rsidRPr="000769B9">
        <w:rPr>
          <w:rFonts w:ascii="Arial" w:hAnsi="Arial" w:cs="Arial"/>
          <w:sz w:val="24"/>
          <w:szCs w:val="24"/>
        </w:rPr>
        <w:t xml:space="preserve"> reconoce el derecho a ser votado únicamente a las y los mexicanos, que cuenten con la mayoría de edad y que tengan un modo honesto de vivir. </w:t>
      </w:r>
    </w:p>
    <w:p w14:paraId="31425AA1" w14:textId="77777777" w:rsidR="00210518" w:rsidRPr="000769B9" w:rsidRDefault="00210518" w:rsidP="00210518">
      <w:pPr>
        <w:pStyle w:val="Sinespaciado"/>
        <w:rPr>
          <w:rFonts w:ascii="Arial" w:hAnsi="Arial" w:cs="Arial"/>
        </w:rPr>
      </w:pPr>
    </w:p>
    <w:p w14:paraId="599B9134" w14:textId="2DBF09F3"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Asimismo, del artículo 35, fracción II de tal ordenamiento</w:t>
      </w:r>
      <w:r w:rsidRPr="000769B9">
        <w:rPr>
          <w:rStyle w:val="Refdenotaalpie"/>
          <w:rFonts w:ascii="Arial" w:hAnsi="Arial" w:cs="Arial"/>
          <w:sz w:val="24"/>
          <w:szCs w:val="24"/>
        </w:rPr>
        <w:footnoteReference w:id="28"/>
      </w:r>
      <w:r w:rsidRPr="000769B9">
        <w:rPr>
          <w:rFonts w:ascii="Arial" w:hAnsi="Arial" w:cs="Arial"/>
          <w:sz w:val="24"/>
          <w:szCs w:val="24"/>
        </w:rPr>
        <w:t>, se advierte que el ejercicio del derecho a ser votad</w:t>
      </w:r>
      <w:r w:rsidR="001F245A" w:rsidRPr="000769B9">
        <w:rPr>
          <w:rFonts w:ascii="Arial" w:hAnsi="Arial" w:cs="Arial"/>
          <w:sz w:val="24"/>
          <w:szCs w:val="24"/>
        </w:rPr>
        <w:t>o,</w:t>
      </w:r>
      <w:r w:rsidRPr="000769B9">
        <w:rPr>
          <w:rFonts w:ascii="Arial" w:hAnsi="Arial" w:cs="Arial"/>
          <w:sz w:val="24"/>
          <w:szCs w:val="24"/>
        </w:rPr>
        <w:t xml:space="preserve"> tiene una serie de condiciones, entre </w:t>
      </w:r>
      <w:r w:rsidR="001F245A" w:rsidRPr="000769B9">
        <w:rPr>
          <w:rFonts w:ascii="Arial" w:hAnsi="Arial" w:cs="Arial"/>
          <w:sz w:val="24"/>
          <w:szCs w:val="24"/>
        </w:rPr>
        <w:t>é</w:t>
      </w:r>
      <w:r w:rsidRPr="000769B9">
        <w:rPr>
          <w:rFonts w:ascii="Arial" w:hAnsi="Arial" w:cs="Arial"/>
          <w:sz w:val="24"/>
          <w:szCs w:val="24"/>
        </w:rPr>
        <w:t xml:space="preserve">stas, que toda persona ciudadana </w:t>
      </w:r>
      <w:r w:rsidRPr="000769B9">
        <w:rPr>
          <w:rFonts w:ascii="Arial" w:hAnsi="Arial" w:cs="Arial"/>
          <w:b/>
          <w:bCs/>
          <w:sz w:val="24"/>
          <w:szCs w:val="24"/>
        </w:rPr>
        <w:t>podrá ser votada</w:t>
      </w:r>
      <w:r w:rsidRPr="000769B9">
        <w:rPr>
          <w:rFonts w:ascii="Arial" w:hAnsi="Arial" w:cs="Arial"/>
          <w:sz w:val="24"/>
          <w:szCs w:val="24"/>
        </w:rPr>
        <w:t xml:space="preserve"> cuando </w:t>
      </w:r>
      <w:r w:rsidRPr="000769B9">
        <w:rPr>
          <w:rFonts w:ascii="Arial" w:hAnsi="Arial" w:cs="Arial"/>
          <w:b/>
          <w:bCs/>
          <w:sz w:val="24"/>
          <w:szCs w:val="24"/>
        </w:rPr>
        <w:t>cumpla las calidades que establezca la ley</w:t>
      </w:r>
      <w:r w:rsidRPr="000769B9">
        <w:rPr>
          <w:rFonts w:ascii="Arial" w:hAnsi="Arial" w:cs="Arial"/>
          <w:sz w:val="24"/>
          <w:szCs w:val="24"/>
        </w:rPr>
        <w:t xml:space="preserve">. </w:t>
      </w:r>
    </w:p>
    <w:p w14:paraId="401E5301" w14:textId="77777777" w:rsidR="00210518" w:rsidRPr="000769B9" w:rsidRDefault="00210518" w:rsidP="00210518">
      <w:pPr>
        <w:pStyle w:val="Sinespaciado"/>
        <w:rPr>
          <w:rFonts w:ascii="Arial" w:hAnsi="Arial" w:cs="Arial"/>
        </w:rPr>
      </w:pPr>
    </w:p>
    <w:p w14:paraId="6663226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De ahí que se han establecido diversos </w:t>
      </w:r>
      <w:r w:rsidRPr="000769B9">
        <w:rPr>
          <w:rFonts w:ascii="Arial" w:hAnsi="Arial" w:cs="Arial"/>
          <w:b/>
          <w:bCs/>
          <w:sz w:val="24"/>
          <w:szCs w:val="24"/>
        </w:rPr>
        <w:t>requisitos de elegibilidad</w:t>
      </w:r>
      <w:r w:rsidRPr="000769B9">
        <w:rPr>
          <w:rFonts w:ascii="Arial" w:hAnsi="Arial" w:cs="Arial"/>
          <w:sz w:val="24"/>
          <w:szCs w:val="24"/>
        </w:rPr>
        <w:t xml:space="preserve"> que </w:t>
      </w:r>
      <w:r w:rsidRPr="000769B9">
        <w:rPr>
          <w:rFonts w:ascii="Arial" w:hAnsi="Arial" w:cs="Arial"/>
          <w:b/>
          <w:bCs/>
          <w:sz w:val="24"/>
          <w:szCs w:val="24"/>
        </w:rPr>
        <w:t>fungen como</w:t>
      </w:r>
      <w:r w:rsidRPr="000769B9">
        <w:rPr>
          <w:rFonts w:ascii="Arial" w:hAnsi="Arial" w:cs="Arial"/>
          <w:sz w:val="24"/>
          <w:szCs w:val="24"/>
        </w:rPr>
        <w:t xml:space="preserve"> </w:t>
      </w:r>
      <w:r w:rsidRPr="000769B9">
        <w:rPr>
          <w:rFonts w:ascii="Arial" w:hAnsi="Arial" w:cs="Arial"/>
          <w:b/>
          <w:bCs/>
          <w:sz w:val="24"/>
          <w:szCs w:val="24"/>
        </w:rPr>
        <w:t>instrumentos que limitan o condicionan</w:t>
      </w:r>
      <w:r w:rsidRPr="000769B9">
        <w:rPr>
          <w:rFonts w:ascii="Arial" w:hAnsi="Arial" w:cs="Arial"/>
          <w:sz w:val="24"/>
          <w:szCs w:val="24"/>
        </w:rPr>
        <w:t xml:space="preserve">, de acuerdo al ordenamiento normativo que los establezca, con el propósito de que sea posible acceder a la función pública, ya que están dirigidos a garantizar la igualdad de oportunidades entre las y los contendientes de una elección. </w:t>
      </w:r>
    </w:p>
    <w:p w14:paraId="042BCFD8" w14:textId="77777777" w:rsidR="00210518" w:rsidRPr="000769B9" w:rsidRDefault="00210518" w:rsidP="00210518">
      <w:pPr>
        <w:pStyle w:val="Sinespaciado"/>
        <w:rPr>
          <w:rFonts w:ascii="Arial" w:hAnsi="Arial" w:cs="Arial"/>
        </w:rPr>
      </w:pPr>
    </w:p>
    <w:p w14:paraId="1FD13FB4" w14:textId="1B6FA706"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tanto, si el hecho de que la norma constitucional no establezca una directriz específica en relación con las causas de inelegibilidad para competir y desempeñar puestos de elección popular en el ámbito local, no implica que las legislaturas locales no tengan la </w:t>
      </w:r>
      <w:r w:rsidRPr="000769B9">
        <w:rPr>
          <w:rFonts w:ascii="Arial" w:hAnsi="Arial" w:cs="Arial"/>
          <w:sz w:val="24"/>
          <w:szCs w:val="24"/>
        </w:rPr>
        <w:lastRenderedPageBreak/>
        <w:t xml:space="preserve">facultad de imponer requisitos, con la firme intención de que constituyan una limitante justificada para ejercer de forma adecuada el derecho a ser votado. </w:t>
      </w:r>
    </w:p>
    <w:p w14:paraId="256762C7" w14:textId="77777777" w:rsidR="00D67BDE" w:rsidRPr="000769B9" w:rsidRDefault="00D67BDE" w:rsidP="00D67BDE">
      <w:pPr>
        <w:pStyle w:val="Sinespaciado"/>
        <w:rPr>
          <w:rFonts w:ascii="Arial" w:hAnsi="Arial" w:cs="Arial"/>
        </w:rPr>
      </w:pPr>
    </w:p>
    <w:p w14:paraId="398592A4" w14:textId="4DAEC653"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Por su parte, el artículo 115, de la Constitución Federal</w:t>
      </w:r>
      <w:r w:rsidRPr="000769B9">
        <w:rPr>
          <w:rStyle w:val="Refdenotaalpie"/>
          <w:rFonts w:ascii="Arial" w:hAnsi="Arial" w:cs="Arial"/>
          <w:sz w:val="24"/>
          <w:szCs w:val="24"/>
        </w:rPr>
        <w:footnoteReference w:id="29"/>
      </w:r>
      <w:r w:rsidRPr="000769B9">
        <w:rPr>
          <w:rFonts w:ascii="Arial" w:hAnsi="Arial" w:cs="Arial"/>
          <w:sz w:val="24"/>
          <w:szCs w:val="24"/>
        </w:rPr>
        <w:t xml:space="preserve"> establece que los </w:t>
      </w:r>
      <w:r w:rsidR="001F245A" w:rsidRPr="000769B9">
        <w:rPr>
          <w:rFonts w:ascii="Arial" w:hAnsi="Arial" w:cs="Arial"/>
          <w:sz w:val="24"/>
          <w:szCs w:val="24"/>
        </w:rPr>
        <w:t>E</w:t>
      </w:r>
      <w:r w:rsidRPr="000769B9">
        <w:rPr>
          <w:rFonts w:ascii="Arial" w:hAnsi="Arial" w:cs="Arial"/>
          <w:sz w:val="24"/>
          <w:szCs w:val="24"/>
        </w:rPr>
        <w:t xml:space="preserve">stados tendrán como base de su división territorial y de su organización política y administrativa el municipio libre. Asimismo, refiere que cada Municipio será gobernado por un Ayuntamiento de elección popular directa integrado por una </w:t>
      </w:r>
      <w:r w:rsidR="001F245A" w:rsidRPr="000769B9">
        <w:rPr>
          <w:rFonts w:ascii="Arial" w:hAnsi="Arial" w:cs="Arial"/>
          <w:sz w:val="24"/>
          <w:szCs w:val="24"/>
        </w:rPr>
        <w:t>P</w:t>
      </w:r>
      <w:r w:rsidRPr="000769B9">
        <w:rPr>
          <w:rFonts w:ascii="Arial" w:hAnsi="Arial" w:cs="Arial"/>
          <w:sz w:val="24"/>
          <w:szCs w:val="24"/>
        </w:rPr>
        <w:t xml:space="preserve">residencia </w:t>
      </w:r>
      <w:r w:rsidR="001F245A" w:rsidRPr="000769B9">
        <w:rPr>
          <w:rFonts w:ascii="Arial" w:hAnsi="Arial" w:cs="Arial"/>
          <w:sz w:val="24"/>
          <w:szCs w:val="24"/>
        </w:rPr>
        <w:t>M</w:t>
      </w:r>
      <w:r w:rsidRPr="000769B9">
        <w:rPr>
          <w:rFonts w:ascii="Arial" w:hAnsi="Arial" w:cs="Arial"/>
          <w:sz w:val="24"/>
          <w:szCs w:val="24"/>
        </w:rPr>
        <w:t>unicipal y el número de regidores y síndicos que la ley determine.</w:t>
      </w:r>
    </w:p>
    <w:p w14:paraId="54576489" w14:textId="77777777" w:rsidR="00210518" w:rsidRPr="000769B9" w:rsidRDefault="00210518" w:rsidP="00210518">
      <w:pPr>
        <w:pStyle w:val="Sinespaciado"/>
        <w:rPr>
          <w:rFonts w:ascii="Arial" w:hAnsi="Arial" w:cs="Arial"/>
        </w:rPr>
      </w:pPr>
    </w:p>
    <w:p w14:paraId="49729E38" w14:textId="77777777" w:rsidR="00210518" w:rsidRPr="000769B9" w:rsidRDefault="00210518" w:rsidP="00210518">
      <w:pPr>
        <w:pStyle w:val="Sinespaciado"/>
        <w:rPr>
          <w:rFonts w:ascii="Arial" w:eastAsia="Arial" w:hAnsi="Arial" w:cs="Arial"/>
        </w:rPr>
      </w:pPr>
    </w:p>
    <w:p w14:paraId="4D2CA7B4" w14:textId="77777777" w:rsidR="00210518" w:rsidRPr="000769B9" w:rsidRDefault="00210518" w:rsidP="00210518">
      <w:pPr>
        <w:pStyle w:val="Sinespaciado"/>
        <w:spacing w:line="360" w:lineRule="auto"/>
        <w:rPr>
          <w:rFonts w:ascii="Arial" w:eastAsia="Arial" w:hAnsi="Arial" w:cs="Arial"/>
          <w:b/>
          <w:bCs/>
          <w:sz w:val="24"/>
          <w:szCs w:val="24"/>
        </w:rPr>
      </w:pPr>
      <w:r w:rsidRPr="000769B9">
        <w:rPr>
          <w:rFonts w:ascii="Arial" w:eastAsia="Arial" w:hAnsi="Arial" w:cs="Arial"/>
          <w:b/>
          <w:bCs/>
          <w:sz w:val="24"/>
          <w:szCs w:val="24"/>
        </w:rPr>
        <w:t>2. Caso concreto</w:t>
      </w:r>
    </w:p>
    <w:p w14:paraId="452A8AAB" w14:textId="77777777" w:rsidR="00210518" w:rsidRPr="000769B9" w:rsidRDefault="00210518" w:rsidP="00210518">
      <w:pPr>
        <w:pStyle w:val="Sinespaciado"/>
        <w:rPr>
          <w:rFonts w:ascii="Arial" w:eastAsia="Arial" w:hAnsi="Arial" w:cs="Arial"/>
        </w:rPr>
      </w:pPr>
    </w:p>
    <w:p w14:paraId="0C1699A4" w14:textId="6EFC102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En el caso, las y los promoventes refieren que incumplió el requisito que establece el artículo 66, párrafo noveno, de la Constitución Local</w:t>
      </w:r>
      <w:r w:rsidRPr="000769B9">
        <w:rPr>
          <w:rStyle w:val="Refdenotaalpie"/>
          <w:rFonts w:ascii="Arial" w:hAnsi="Arial" w:cs="Arial"/>
          <w:sz w:val="24"/>
          <w:szCs w:val="24"/>
        </w:rPr>
        <w:footnoteReference w:id="30"/>
      </w:r>
      <w:r w:rsidRPr="000769B9">
        <w:rPr>
          <w:rFonts w:ascii="Arial" w:hAnsi="Arial" w:cs="Arial"/>
          <w:sz w:val="24"/>
          <w:szCs w:val="24"/>
        </w:rPr>
        <w:t xml:space="preserve"> que exige que para poder acceder a la figura de reelección, quien ostente la candidatura debe separarse de su encargo 90 días antes </w:t>
      </w:r>
      <w:r w:rsidR="00790E72" w:rsidRPr="000769B9">
        <w:rPr>
          <w:rFonts w:ascii="Arial" w:hAnsi="Arial" w:cs="Arial"/>
          <w:sz w:val="24"/>
          <w:szCs w:val="24"/>
        </w:rPr>
        <w:t>del día de la elección</w:t>
      </w:r>
      <w:r w:rsidRPr="000769B9">
        <w:rPr>
          <w:rFonts w:ascii="Arial" w:hAnsi="Arial" w:cs="Arial"/>
          <w:sz w:val="24"/>
          <w:szCs w:val="24"/>
        </w:rPr>
        <w:t xml:space="preserve"> -en el caso el término fue el 8 de marzo-, ello al considerar que si bien la referida candidata presentó ante el Cabildo su solicitud de licencia para separarse del cargo el día 5 de marzo, esta fue aprobada hasta el 23 siguiente, así que tampoco cumplió con tal exigencia. </w:t>
      </w:r>
    </w:p>
    <w:p w14:paraId="5A10E20C" w14:textId="77777777" w:rsidR="00210518" w:rsidRPr="000769B9" w:rsidRDefault="00210518" w:rsidP="00210518">
      <w:pPr>
        <w:pStyle w:val="Sinespaciado"/>
        <w:rPr>
          <w:rFonts w:ascii="Arial" w:hAnsi="Arial" w:cs="Arial"/>
        </w:rPr>
      </w:pPr>
    </w:p>
    <w:p w14:paraId="54BCCC69"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tanto, solicitan se revoque el referido acuerdo y se declare inelegible a Karla Arely Espinoza Esparza para ocupar el cargo de 1ª regidora de RP por MORENA en el Ayuntamiento de Jesús María. </w:t>
      </w:r>
    </w:p>
    <w:p w14:paraId="69FAC11E" w14:textId="77777777" w:rsidR="00210518" w:rsidRPr="000769B9" w:rsidRDefault="00210518" w:rsidP="00210518">
      <w:pPr>
        <w:pStyle w:val="Sinespaciado"/>
        <w:rPr>
          <w:rFonts w:ascii="Arial" w:eastAsia="Arial" w:hAnsi="Arial" w:cs="Arial"/>
        </w:rPr>
      </w:pPr>
    </w:p>
    <w:p w14:paraId="53CF8818" w14:textId="77777777"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 xml:space="preserve">3. Valoración </w:t>
      </w:r>
    </w:p>
    <w:p w14:paraId="5BA4E5A5" w14:textId="77777777" w:rsidR="00210518" w:rsidRPr="000769B9" w:rsidRDefault="00210518" w:rsidP="00210518">
      <w:pPr>
        <w:pStyle w:val="Sinespaciado"/>
        <w:rPr>
          <w:rFonts w:ascii="Arial" w:hAnsi="Arial" w:cs="Arial"/>
        </w:rPr>
      </w:pPr>
    </w:p>
    <w:p w14:paraId="600ADE7B" w14:textId="44FB45B4"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Este Tribunal Electoral considera que </w:t>
      </w:r>
      <w:r w:rsidRPr="000769B9">
        <w:rPr>
          <w:rFonts w:ascii="Arial" w:hAnsi="Arial" w:cs="Arial"/>
          <w:b/>
          <w:bCs/>
          <w:sz w:val="24"/>
          <w:szCs w:val="24"/>
        </w:rPr>
        <w:t xml:space="preserve">no le asiste la razón </w:t>
      </w:r>
      <w:r w:rsidRPr="000769B9">
        <w:rPr>
          <w:rFonts w:ascii="Arial" w:hAnsi="Arial" w:cs="Arial"/>
          <w:sz w:val="24"/>
          <w:szCs w:val="24"/>
        </w:rPr>
        <w:t xml:space="preserve">a la parte recurrente en cuanto a que la entonces candidata cuestionada no se separó los 90 días que exige el artículo 66 de la Constitución Local, para contender en el cargo que resultó electa, ya que el hecho de que hubiese presentado su escrito de renuncia el día 5 de marzo y que esta fuera aprobada en fecha 23 de marzo, </w:t>
      </w:r>
      <w:r w:rsidRPr="000769B9">
        <w:rPr>
          <w:rFonts w:ascii="Arial" w:hAnsi="Arial" w:cs="Arial"/>
          <w:b/>
          <w:bCs/>
          <w:sz w:val="24"/>
          <w:szCs w:val="24"/>
        </w:rPr>
        <w:t>implicaría una interpretación restrictiva en perjuicio a su derecho a ser votada</w:t>
      </w:r>
      <w:r w:rsidRPr="000769B9">
        <w:rPr>
          <w:rFonts w:ascii="Arial" w:hAnsi="Arial" w:cs="Arial"/>
          <w:sz w:val="24"/>
          <w:szCs w:val="24"/>
        </w:rPr>
        <w:t>, ya que independientemente a su aprobación, la candidata tuvo la voluntad de respetar el plazo que exige la norma local.</w:t>
      </w:r>
    </w:p>
    <w:p w14:paraId="1C05F1F9" w14:textId="77777777" w:rsidR="00210518" w:rsidRPr="000769B9" w:rsidRDefault="00210518" w:rsidP="00210518">
      <w:pPr>
        <w:pStyle w:val="Sinespaciado"/>
        <w:rPr>
          <w:rFonts w:ascii="Arial" w:hAnsi="Arial" w:cs="Arial"/>
        </w:rPr>
      </w:pPr>
    </w:p>
    <w:p w14:paraId="2B209667"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Lo anterior debe ser así, porque si bien el referido artículo exige que los servidores públicos que desempeñen un cargo de elección popular y aspiren a obtener una candidatura deberán separarse 90 días antes de la elección, con el propósito de </w:t>
      </w:r>
      <w:r w:rsidRPr="000769B9">
        <w:rPr>
          <w:rFonts w:ascii="Arial" w:hAnsi="Arial" w:cs="Arial"/>
          <w:b/>
          <w:bCs/>
          <w:sz w:val="24"/>
          <w:szCs w:val="24"/>
        </w:rPr>
        <w:t xml:space="preserve">salvaguardar la equidad en la </w:t>
      </w:r>
      <w:r w:rsidRPr="000769B9">
        <w:rPr>
          <w:rFonts w:ascii="Arial" w:hAnsi="Arial" w:cs="Arial"/>
          <w:b/>
          <w:bCs/>
          <w:sz w:val="24"/>
          <w:szCs w:val="24"/>
        </w:rPr>
        <w:lastRenderedPageBreak/>
        <w:t>contienda y procurar el uso adecuado de recursos públicos</w:t>
      </w:r>
      <w:r w:rsidRPr="000769B9">
        <w:rPr>
          <w:rFonts w:ascii="Arial" w:hAnsi="Arial" w:cs="Arial"/>
          <w:sz w:val="24"/>
          <w:szCs w:val="24"/>
        </w:rPr>
        <w:t xml:space="preserve">, también es que, en el caso, </w:t>
      </w:r>
      <w:r w:rsidRPr="000769B9">
        <w:rPr>
          <w:rFonts w:ascii="Arial" w:hAnsi="Arial" w:cs="Arial"/>
          <w:b/>
          <w:bCs/>
          <w:sz w:val="24"/>
          <w:szCs w:val="24"/>
        </w:rPr>
        <w:t>tales principios no se vieron afectados</w:t>
      </w:r>
      <w:r w:rsidRPr="000769B9">
        <w:rPr>
          <w:rFonts w:ascii="Arial" w:hAnsi="Arial" w:cs="Arial"/>
          <w:sz w:val="24"/>
          <w:szCs w:val="24"/>
        </w:rPr>
        <w:t xml:space="preserve"> por el hecho de que la licencia que presentó la candidata se hubiese aprobado por el cabildo 18 días posteriores y, por tanto, no se hubiese cumplido estrictamente con el plazo que exige la Constitución Local. </w:t>
      </w:r>
    </w:p>
    <w:p w14:paraId="1C36C90F" w14:textId="77777777" w:rsidR="00210518" w:rsidRPr="000769B9" w:rsidRDefault="00210518" w:rsidP="00210518">
      <w:pPr>
        <w:pStyle w:val="Sinespaciado"/>
        <w:rPr>
          <w:rFonts w:ascii="Arial" w:hAnsi="Arial" w:cs="Arial"/>
        </w:rPr>
      </w:pPr>
    </w:p>
    <w:p w14:paraId="7CCBFD8B"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Ante ello, este órgano jurisdiccional considera que el hecho de que en la presente controversia existan dos posibles interpretaciones que jurídicamente sean consideran válidas, </w:t>
      </w:r>
      <w:r w:rsidRPr="000769B9">
        <w:rPr>
          <w:rFonts w:ascii="Arial" w:hAnsi="Arial" w:cs="Arial"/>
          <w:b/>
          <w:bCs/>
          <w:sz w:val="24"/>
          <w:szCs w:val="24"/>
        </w:rPr>
        <w:t>es necesario optar por la postura que proteja en mayor medida el derecho político-electoral a ser votada de la candidata</w:t>
      </w:r>
      <w:r w:rsidRPr="000769B9">
        <w:rPr>
          <w:rFonts w:ascii="Arial" w:hAnsi="Arial" w:cs="Arial"/>
          <w:sz w:val="24"/>
          <w:szCs w:val="24"/>
        </w:rPr>
        <w:t xml:space="preserve"> impugnada, a fin de cumplir con el deber constitucional que prevé el párrafo tercero, del artículo 1° de la Constitución Federal</w:t>
      </w:r>
      <w:r w:rsidRPr="000769B9">
        <w:rPr>
          <w:rStyle w:val="Refdenotaalpie"/>
          <w:rFonts w:ascii="Arial" w:hAnsi="Arial" w:cs="Arial"/>
          <w:sz w:val="24"/>
          <w:szCs w:val="24"/>
        </w:rPr>
        <w:footnoteReference w:id="31"/>
      </w:r>
      <w:r w:rsidRPr="000769B9">
        <w:rPr>
          <w:rFonts w:ascii="Arial" w:hAnsi="Arial" w:cs="Arial"/>
          <w:sz w:val="24"/>
          <w:szCs w:val="24"/>
        </w:rPr>
        <w:t xml:space="preserve"> que exige a todas las autoridades en el ejercicio de sus funciones, que promuevan, protejan, respeten y garanticen los derechos humanos previstos en el propio texto constitucional. </w:t>
      </w:r>
    </w:p>
    <w:p w14:paraId="38CAA712" w14:textId="77777777" w:rsidR="00210518" w:rsidRPr="000769B9" w:rsidRDefault="00210518" w:rsidP="00210518">
      <w:pPr>
        <w:pStyle w:val="Sinespaciado"/>
        <w:rPr>
          <w:rFonts w:ascii="Arial" w:hAnsi="Arial" w:cs="Arial"/>
        </w:rPr>
      </w:pPr>
    </w:p>
    <w:p w14:paraId="517834D4"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En consecuencia, las dos interpretaciones que podrían aplicarse al caso concreto para exigir el cumplimiento del requisito de separación del cargo, en primer lugar, </w:t>
      </w:r>
      <w:r w:rsidRPr="000769B9">
        <w:rPr>
          <w:rFonts w:ascii="Arial" w:hAnsi="Arial" w:cs="Arial"/>
          <w:b/>
          <w:bCs/>
          <w:sz w:val="24"/>
          <w:szCs w:val="24"/>
        </w:rPr>
        <w:t>sería una interpretación estricta,</w:t>
      </w:r>
      <w:r w:rsidRPr="000769B9">
        <w:rPr>
          <w:rFonts w:ascii="Arial" w:hAnsi="Arial" w:cs="Arial"/>
          <w:sz w:val="24"/>
          <w:szCs w:val="24"/>
        </w:rPr>
        <w:t xml:space="preserve"> que implica tomar en cuenta la fecha en la que el Cabildo sesionó y aprobó la licencia en cuestión. </w:t>
      </w:r>
    </w:p>
    <w:p w14:paraId="0B8F9A50" w14:textId="77777777" w:rsidR="00210518" w:rsidRPr="000769B9" w:rsidRDefault="00210518" w:rsidP="00C77C90">
      <w:pPr>
        <w:pStyle w:val="Sinespaciado"/>
        <w:rPr>
          <w:rFonts w:ascii="Arial" w:hAnsi="Arial" w:cs="Arial"/>
        </w:rPr>
      </w:pPr>
    </w:p>
    <w:p w14:paraId="1F1F94C1"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otra parte, </w:t>
      </w:r>
      <w:r w:rsidRPr="000769B9">
        <w:rPr>
          <w:rFonts w:ascii="Arial" w:hAnsi="Arial" w:cs="Arial"/>
          <w:b/>
          <w:bCs/>
          <w:sz w:val="24"/>
          <w:szCs w:val="24"/>
        </w:rPr>
        <w:t>la interpretación que resulta acorde al deber constitucional,</w:t>
      </w:r>
      <w:r w:rsidRPr="000769B9">
        <w:rPr>
          <w:rFonts w:ascii="Arial" w:hAnsi="Arial" w:cs="Arial"/>
          <w:sz w:val="24"/>
          <w:szCs w:val="24"/>
        </w:rPr>
        <w:t xml:space="preserve"> </w:t>
      </w:r>
      <w:r w:rsidRPr="000769B9">
        <w:rPr>
          <w:rFonts w:ascii="Arial" w:hAnsi="Arial" w:cs="Arial"/>
          <w:b/>
          <w:bCs/>
          <w:sz w:val="24"/>
          <w:szCs w:val="24"/>
        </w:rPr>
        <w:t>seria tomar como base la fecha en la cual la candidata cuestionada presentó su renuncia</w:t>
      </w:r>
      <w:r w:rsidRPr="000769B9">
        <w:rPr>
          <w:rFonts w:ascii="Arial" w:hAnsi="Arial" w:cs="Arial"/>
          <w:sz w:val="24"/>
          <w:szCs w:val="24"/>
        </w:rPr>
        <w:t xml:space="preserve"> de forma física ante la autoridad competente, con el propósito de atender los requisitos y condiciones que la norma le exige para que pudiese ser postulada a algún cargo de elección popular. </w:t>
      </w:r>
    </w:p>
    <w:p w14:paraId="199A719A" w14:textId="77777777" w:rsidR="00210518" w:rsidRPr="000769B9" w:rsidRDefault="00210518" w:rsidP="00210518">
      <w:pPr>
        <w:pStyle w:val="Sinespaciado"/>
        <w:rPr>
          <w:rFonts w:ascii="Arial" w:hAnsi="Arial" w:cs="Arial"/>
        </w:rPr>
      </w:pPr>
    </w:p>
    <w:p w14:paraId="5504F15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De ahí que, como se adelantó, la interpretación que resulta ser acorde al derecho humano a ser votada en favor de la promovente, es precisamente, la segunda interpretación que le permite acceder al cargo para el cual fue electa, tomando en cuenta que cumplió el requisito de elegibilidad en cuestión, esto es, haberse separado 90 días antes de la elección. </w:t>
      </w:r>
    </w:p>
    <w:p w14:paraId="39AB92FD" w14:textId="77777777" w:rsidR="00210518" w:rsidRPr="000769B9" w:rsidRDefault="00210518" w:rsidP="00210518">
      <w:pPr>
        <w:pStyle w:val="Sinespaciado"/>
        <w:rPr>
          <w:rFonts w:ascii="Arial" w:hAnsi="Arial" w:cs="Arial"/>
        </w:rPr>
      </w:pPr>
      <w:r w:rsidRPr="000769B9">
        <w:rPr>
          <w:rFonts w:ascii="Arial" w:hAnsi="Arial" w:cs="Arial"/>
        </w:rPr>
        <w:t xml:space="preserve"> </w:t>
      </w:r>
    </w:p>
    <w:p w14:paraId="0632BB78"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Esto, independientemente de que el Cabildo hubiese sesionado en días posteriores para la aprobación de este documento, ya que la candidata carece de facultades para proponer por sí misma que el Órgano Municipal sesione para tal efecto, ya que esto es facultad del Presidente Municipal</w:t>
      </w:r>
      <w:r w:rsidRPr="000769B9">
        <w:rPr>
          <w:rStyle w:val="Refdenotaalpie"/>
          <w:rFonts w:ascii="Arial" w:hAnsi="Arial" w:cs="Arial"/>
          <w:sz w:val="24"/>
          <w:szCs w:val="24"/>
        </w:rPr>
        <w:footnoteReference w:id="32"/>
      </w:r>
      <w:r w:rsidRPr="000769B9">
        <w:rPr>
          <w:rFonts w:ascii="Arial" w:hAnsi="Arial" w:cs="Arial"/>
          <w:sz w:val="24"/>
          <w:szCs w:val="24"/>
        </w:rPr>
        <w:t xml:space="preserve">. </w:t>
      </w:r>
    </w:p>
    <w:p w14:paraId="634EAFFA" w14:textId="77777777" w:rsidR="00210518" w:rsidRPr="000769B9" w:rsidRDefault="00210518" w:rsidP="00210518">
      <w:pPr>
        <w:pStyle w:val="Sinespaciado"/>
        <w:rPr>
          <w:rFonts w:ascii="Arial" w:hAnsi="Arial" w:cs="Arial"/>
        </w:rPr>
      </w:pPr>
    </w:p>
    <w:p w14:paraId="5CC1EB4D"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Asimismo, tal y como se adelantó, la parte recurrente </w:t>
      </w:r>
      <w:r w:rsidRPr="000769B9">
        <w:rPr>
          <w:rFonts w:ascii="Arial" w:hAnsi="Arial" w:cs="Arial"/>
          <w:b/>
          <w:bCs/>
          <w:sz w:val="24"/>
          <w:szCs w:val="24"/>
        </w:rPr>
        <w:t>omitió ofrecer pruebas que demostraran</w:t>
      </w:r>
      <w:r w:rsidRPr="000769B9">
        <w:rPr>
          <w:rFonts w:ascii="Arial" w:hAnsi="Arial" w:cs="Arial"/>
          <w:sz w:val="24"/>
          <w:szCs w:val="24"/>
        </w:rPr>
        <w:t xml:space="preserve"> que el hecho de que la candidata no se hubiese separado los 90 días que exige la Constitución Local </w:t>
      </w:r>
      <w:r w:rsidRPr="000769B9">
        <w:rPr>
          <w:rFonts w:ascii="Arial" w:hAnsi="Arial" w:cs="Arial"/>
          <w:b/>
          <w:bCs/>
          <w:sz w:val="24"/>
          <w:szCs w:val="24"/>
        </w:rPr>
        <w:t>generó una vulneración a los principios de equidad, imparcialidad y neutralidad</w:t>
      </w:r>
      <w:r w:rsidRPr="000769B9">
        <w:rPr>
          <w:rFonts w:ascii="Arial" w:hAnsi="Arial" w:cs="Arial"/>
          <w:sz w:val="24"/>
          <w:szCs w:val="24"/>
        </w:rPr>
        <w:t xml:space="preserve">, pues contrario a ello, la posible inobservancia del requisito en </w:t>
      </w:r>
      <w:r w:rsidRPr="000769B9">
        <w:rPr>
          <w:rFonts w:ascii="Arial" w:hAnsi="Arial" w:cs="Arial"/>
          <w:sz w:val="24"/>
          <w:szCs w:val="24"/>
        </w:rPr>
        <w:lastRenderedPageBreak/>
        <w:t xml:space="preserve">cuestión se debió a la voluntad del Órgano Municipal y no a una cuestión atribuible a la candidata impugnada. </w:t>
      </w:r>
    </w:p>
    <w:p w14:paraId="166CCEE1" w14:textId="77777777" w:rsidR="00210518" w:rsidRPr="000769B9" w:rsidRDefault="00210518" w:rsidP="00210518">
      <w:pPr>
        <w:pStyle w:val="Sinespaciado"/>
        <w:rPr>
          <w:rFonts w:ascii="Arial" w:hAnsi="Arial" w:cs="Arial"/>
        </w:rPr>
      </w:pPr>
    </w:p>
    <w:p w14:paraId="67494269"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Por lo tanto, no es posible atender el planteamiento de la parte recurrente respecto a la inelegibilidad de la candidata, ya que ello </w:t>
      </w:r>
      <w:r w:rsidRPr="000769B9">
        <w:rPr>
          <w:rFonts w:ascii="Arial" w:hAnsi="Arial" w:cs="Arial"/>
          <w:b/>
          <w:bCs/>
          <w:sz w:val="24"/>
          <w:szCs w:val="24"/>
        </w:rPr>
        <w:t>implicaría una interpretación restrictiva</w:t>
      </w:r>
      <w:r w:rsidRPr="000769B9">
        <w:rPr>
          <w:rFonts w:ascii="Arial" w:hAnsi="Arial" w:cs="Arial"/>
          <w:sz w:val="24"/>
          <w:szCs w:val="24"/>
        </w:rPr>
        <w:t xml:space="preserve"> del referido derecho humano reconocido en el texto constitucional y, a su vez, </w:t>
      </w:r>
      <w:r w:rsidRPr="000769B9">
        <w:rPr>
          <w:rFonts w:ascii="Arial" w:hAnsi="Arial" w:cs="Arial"/>
          <w:b/>
          <w:bCs/>
          <w:sz w:val="24"/>
          <w:szCs w:val="24"/>
        </w:rPr>
        <w:t xml:space="preserve">se opondría a lo previsto en el artículo 1º constitucional </w:t>
      </w:r>
      <w:r w:rsidRPr="000769B9">
        <w:rPr>
          <w:rFonts w:ascii="Arial" w:hAnsi="Arial" w:cs="Arial"/>
          <w:sz w:val="24"/>
          <w:szCs w:val="24"/>
        </w:rPr>
        <w:t>que impone a las y los juzgadores la obligación de proteger los derechos humanos, interpretándolos de conformidad con la misma y favoreciendo en todo momento a las personas la protección más amplia, situación que es posible atender en el presente caso.</w:t>
      </w:r>
    </w:p>
    <w:p w14:paraId="0085AA96" w14:textId="526B3D9E" w:rsidR="00210518" w:rsidRPr="000769B9" w:rsidRDefault="00210518" w:rsidP="00210518">
      <w:pPr>
        <w:pStyle w:val="Sinespaciado"/>
        <w:rPr>
          <w:rFonts w:ascii="Arial" w:eastAsia="Arial" w:hAnsi="Arial" w:cs="Arial"/>
        </w:rPr>
      </w:pPr>
    </w:p>
    <w:p w14:paraId="7727B0FC" w14:textId="48BDA48A" w:rsidR="00C77C90" w:rsidRPr="000769B9" w:rsidRDefault="00C77C90" w:rsidP="00210518">
      <w:pPr>
        <w:pStyle w:val="Sinespaciado"/>
        <w:rPr>
          <w:rFonts w:ascii="Arial" w:eastAsia="Arial" w:hAnsi="Arial" w:cs="Arial"/>
        </w:rPr>
      </w:pPr>
    </w:p>
    <w:p w14:paraId="22EDFA4F" w14:textId="773FBC7C" w:rsidR="00210518" w:rsidRPr="000769B9" w:rsidRDefault="003625A7" w:rsidP="00210518">
      <w:pPr>
        <w:pStyle w:val="Sinespaciado"/>
        <w:rPr>
          <w:rFonts w:ascii="Arial" w:eastAsia="Arial" w:hAnsi="Arial" w:cs="Arial"/>
          <w:b/>
          <w:bCs/>
          <w:sz w:val="24"/>
          <w:szCs w:val="24"/>
          <w:u w:val="single"/>
        </w:rPr>
      </w:pPr>
      <w:r w:rsidRPr="000769B9">
        <w:rPr>
          <w:rFonts w:ascii="Arial" w:eastAsia="Arial" w:hAnsi="Arial" w:cs="Arial"/>
          <w:b/>
          <w:bCs/>
          <w:i/>
          <w:iCs/>
          <w:sz w:val="24"/>
          <w:szCs w:val="24"/>
        </w:rPr>
        <w:t>ii)</w:t>
      </w:r>
      <w:r w:rsidRPr="000769B9">
        <w:rPr>
          <w:rFonts w:ascii="Arial" w:eastAsia="Arial" w:hAnsi="Arial" w:cs="Arial"/>
          <w:b/>
          <w:bCs/>
          <w:sz w:val="24"/>
          <w:szCs w:val="24"/>
        </w:rPr>
        <w:t xml:space="preserve"> </w:t>
      </w:r>
      <w:r w:rsidR="00210518" w:rsidRPr="000769B9">
        <w:rPr>
          <w:rFonts w:ascii="Arial" w:eastAsia="Arial" w:hAnsi="Arial" w:cs="Arial"/>
          <w:b/>
          <w:bCs/>
          <w:sz w:val="24"/>
          <w:szCs w:val="24"/>
          <w:u w:val="single"/>
        </w:rPr>
        <w:t xml:space="preserve">De la renuncia a su militancia </w:t>
      </w:r>
      <w:r w:rsidR="001F245A" w:rsidRPr="000769B9">
        <w:rPr>
          <w:rFonts w:ascii="Arial" w:eastAsia="Arial" w:hAnsi="Arial" w:cs="Arial"/>
          <w:b/>
          <w:bCs/>
          <w:sz w:val="24"/>
          <w:szCs w:val="24"/>
          <w:u w:val="single"/>
        </w:rPr>
        <w:t>antes de</w:t>
      </w:r>
      <w:r w:rsidR="00210518" w:rsidRPr="000769B9">
        <w:rPr>
          <w:rFonts w:ascii="Arial" w:eastAsia="Arial" w:hAnsi="Arial" w:cs="Arial"/>
          <w:b/>
          <w:bCs/>
          <w:sz w:val="24"/>
          <w:szCs w:val="24"/>
          <w:u w:val="single"/>
        </w:rPr>
        <w:t xml:space="preserve"> la mitad de su periodo</w:t>
      </w:r>
      <w:r w:rsidR="001F245A" w:rsidRPr="000769B9">
        <w:rPr>
          <w:rFonts w:ascii="Arial" w:eastAsia="Arial" w:hAnsi="Arial" w:cs="Arial"/>
          <w:b/>
          <w:bCs/>
          <w:sz w:val="24"/>
          <w:szCs w:val="24"/>
          <w:u w:val="single"/>
        </w:rPr>
        <w:t xml:space="preserve"> constitucional</w:t>
      </w:r>
      <w:r w:rsidR="00BA6A9C" w:rsidRPr="000769B9">
        <w:rPr>
          <w:rFonts w:ascii="Arial" w:eastAsia="Arial" w:hAnsi="Arial" w:cs="Arial"/>
          <w:b/>
          <w:bCs/>
          <w:sz w:val="24"/>
          <w:szCs w:val="24"/>
          <w:u w:val="single"/>
        </w:rPr>
        <w:t>, al contender por la vía de la reelección al cargo público</w:t>
      </w:r>
      <w:r w:rsidR="001F245A" w:rsidRPr="000769B9">
        <w:rPr>
          <w:rFonts w:ascii="Arial" w:eastAsia="Arial" w:hAnsi="Arial" w:cs="Arial"/>
          <w:b/>
          <w:bCs/>
          <w:sz w:val="24"/>
          <w:szCs w:val="24"/>
          <w:u w:val="single"/>
        </w:rPr>
        <w:t>. (engrose)</w:t>
      </w:r>
      <w:r w:rsidR="00BA6A9C" w:rsidRPr="000769B9">
        <w:rPr>
          <w:rFonts w:ascii="Arial" w:eastAsia="Arial" w:hAnsi="Arial" w:cs="Arial"/>
          <w:b/>
          <w:bCs/>
          <w:sz w:val="24"/>
          <w:szCs w:val="24"/>
          <w:u w:val="single"/>
        </w:rPr>
        <w:t xml:space="preserve">. </w:t>
      </w:r>
    </w:p>
    <w:p w14:paraId="0101A4BC" w14:textId="3719641D" w:rsidR="00BA6A9C" w:rsidRPr="000769B9" w:rsidRDefault="00BA6A9C" w:rsidP="00210518">
      <w:pPr>
        <w:pStyle w:val="Sinespaciado"/>
        <w:rPr>
          <w:rFonts w:ascii="Arial" w:eastAsia="Arial" w:hAnsi="Arial" w:cs="Arial"/>
          <w:b/>
          <w:bCs/>
          <w:sz w:val="24"/>
          <w:szCs w:val="24"/>
          <w:u w:val="single"/>
        </w:rPr>
      </w:pPr>
    </w:p>
    <w:p w14:paraId="1A8739A7" w14:textId="2F33525D" w:rsidR="00BA6A9C" w:rsidRPr="000769B9" w:rsidRDefault="00BA6A9C" w:rsidP="00BA6A9C">
      <w:pPr>
        <w:spacing w:line="360" w:lineRule="auto"/>
        <w:jc w:val="both"/>
        <w:rPr>
          <w:rFonts w:ascii="Arial" w:hAnsi="Arial" w:cs="Arial"/>
          <w:b/>
          <w:bCs/>
          <w:sz w:val="24"/>
          <w:szCs w:val="24"/>
        </w:rPr>
      </w:pPr>
      <w:r w:rsidRPr="000769B9">
        <w:rPr>
          <w:rFonts w:ascii="Arial" w:hAnsi="Arial" w:cs="Arial"/>
          <w:b/>
          <w:bCs/>
          <w:sz w:val="24"/>
          <w:szCs w:val="24"/>
        </w:rPr>
        <w:t xml:space="preserve">1. Modelo de Participación Política mediante elección sucesiva o reelección. </w:t>
      </w:r>
    </w:p>
    <w:p w14:paraId="50BB804D" w14:textId="0C62DAB4" w:rsidR="00BA6A9C" w:rsidRPr="000769B9" w:rsidRDefault="00D067FC" w:rsidP="00BA6A9C">
      <w:pPr>
        <w:spacing w:line="360" w:lineRule="auto"/>
        <w:jc w:val="both"/>
        <w:rPr>
          <w:rFonts w:ascii="Arial" w:hAnsi="Arial" w:cs="Arial"/>
          <w:sz w:val="24"/>
          <w:szCs w:val="24"/>
        </w:rPr>
      </w:pPr>
      <w:r w:rsidRPr="000769B9">
        <w:rPr>
          <w:rFonts w:ascii="Arial" w:hAnsi="Arial" w:cs="Arial"/>
          <w:sz w:val="24"/>
          <w:szCs w:val="24"/>
        </w:rPr>
        <w:t>Como lo ha establecido Sala Superior, m</w:t>
      </w:r>
      <w:r w:rsidR="00BA6A9C" w:rsidRPr="000769B9">
        <w:rPr>
          <w:rFonts w:ascii="Arial" w:hAnsi="Arial" w:cs="Arial"/>
          <w:sz w:val="24"/>
          <w:szCs w:val="24"/>
        </w:rPr>
        <w:t>ediante la reforma constitucional en materia electoral, publicada en el Diario Oficial de la Federación el diez de febrero de dos mil catorce, se eliminó del sistema normativo mexicano la restricción a la posibilidad de elección consecutiva o reelección de quienes ocupan los cargos legislativos –a nivel federal o local–, o bien, los relativos a los ayuntamientos de los municipios, previéndose, en los preceptos 59, 115 fracción I y 116 fracción II</w:t>
      </w:r>
      <w:r w:rsidR="001F245A" w:rsidRPr="000769B9">
        <w:rPr>
          <w:rFonts w:ascii="Arial" w:hAnsi="Arial" w:cs="Arial"/>
          <w:sz w:val="24"/>
          <w:szCs w:val="24"/>
        </w:rPr>
        <w:t>.  En cuanto al tema que nos ocupa el artículo 115, establece</w:t>
      </w:r>
      <w:r w:rsidR="00BA6A9C" w:rsidRPr="000769B9">
        <w:rPr>
          <w:rFonts w:ascii="Arial" w:hAnsi="Arial" w:cs="Arial"/>
          <w:sz w:val="24"/>
          <w:szCs w:val="24"/>
        </w:rPr>
        <w:t xml:space="preserve"> la siguiente regla:</w:t>
      </w:r>
    </w:p>
    <w:p w14:paraId="4435F27F" w14:textId="77777777" w:rsidR="00BA6A9C" w:rsidRPr="000769B9" w:rsidRDefault="00BA6A9C" w:rsidP="00BA6A9C">
      <w:pPr>
        <w:spacing w:line="360" w:lineRule="auto"/>
        <w:jc w:val="both"/>
        <w:rPr>
          <w:rFonts w:ascii="Arial" w:hAnsi="Arial" w:cs="Arial"/>
          <w:sz w:val="24"/>
          <w:szCs w:val="24"/>
        </w:rPr>
      </w:pPr>
    </w:p>
    <w:p w14:paraId="00B1DC0D" w14:textId="77777777" w:rsidR="001F245A" w:rsidRPr="000C092A" w:rsidRDefault="001F245A" w:rsidP="001F245A">
      <w:pPr>
        <w:spacing w:line="360" w:lineRule="auto"/>
        <w:ind w:left="567" w:right="1183"/>
        <w:jc w:val="both"/>
        <w:rPr>
          <w:rFonts w:ascii="Arial" w:hAnsi="Arial" w:cs="Arial"/>
          <w:i/>
          <w:iCs/>
        </w:rPr>
      </w:pPr>
      <w:r w:rsidRPr="000C092A">
        <w:rPr>
          <w:rFonts w:ascii="Arial" w:hAnsi="Arial" w:cs="Arial"/>
          <w:i/>
          <w:iCs/>
        </w:rPr>
        <w:t xml:space="preserve">Las Constituciones de los estados deberán establecer la elección consecutiva para el mismo cargo de presidentes municipales, regidores y síndicos, por un período adicional, siempre y cuando el periodo del mandato de los ayuntamientos no sea superior a tres años. La postulación sólo podrá ser realizada por el mismo partido o por cualquiera de los partidos integrantes de la coalición que lo hubieren postulado, </w:t>
      </w:r>
      <w:r w:rsidRPr="000C092A">
        <w:rPr>
          <w:rFonts w:ascii="Arial" w:hAnsi="Arial" w:cs="Arial"/>
          <w:b/>
          <w:bCs/>
          <w:i/>
          <w:iCs/>
          <w:u w:val="single"/>
        </w:rPr>
        <w:t>salvo que hayan renunciado o perdido su militancia antes de la mitad de su mandato</w:t>
      </w:r>
      <w:r w:rsidRPr="000C092A">
        <w:rPr>
          <w:rFonts w:ascii="Arial" w:hAnsi="Arial" w:cs="Arial"/>
          <w:i/>
          <w:iCs/>
        </w:rPr>
        <w:t>.</w:t>
      </w:r>
    </w:p>
    <w:p w14:paraId="7420DFD5" w14:textId="77777777" w:rsidR="00BA6A9C" w:rsidRPr="000769B9" w:rsidRDefault="00BA6A9C" w:rsidP="00BA6A9C">
      <w:pPr>
        <w:spacing w:line="360" w:lineRule="auto"/>
        <w:jc w:val="both"/>
        <w:rPr>
          <w:rFonts w:ascii="Arial" w:hAnsi="Arial" w:cs="Arial"/>
          <w:sz w:val="24"/>
          <w:szCs w:val="24"/>
        </w:rPr>
      </w:pPr>
    </w:p>
    <w:p w14:paraId="2C37D63B" w14:textId="77777777" w:rsidR="00BA6A9C" w:rsidRPr="000769B9" w:rsidRDefault="00BA6A9C" w:rsidP="00BA6A9C">
      <w:pPr>
        <w:spacing w:line="360" w:lineRule="auto"/>
        <w:jc w:val="both"/>
        <w:rPr>
          <w:rFonts w:ascii="Arial" w:hAnsi="Arial" w:cs="Arial"/>
          <w:sz w:val="24"/>
          <w:szCs w:val="24"/>
        </w:rPr>
      </w:pPr>
      <w:r w:rsidRPr="000769B9">
        <w:rPr>
          <w:rFonts w:ascii="Arial" w:hAnsi="Arial" w:cs="Arial"/>
          <w:sz w:val="24"/>
          <w:szCs w:val="24"/>
        </w:rPr>
        <w:t>De igual forma, dicho mandato fue replicado en el Código Local, en su artículo 147, penúltimo párrafo, el cual sostiene lo siguiente:</w:t>
      </w:r>
    </w:p>
    <w:p w14:paraId="752265FB" w14:textId="77777777" w:rsidR="00BA6A9C" w:rsidRPr="000769B9" w:rsidRDefault="00BA6A9C" w:rsidP="00BA6A9C">
      <w:pPr>
        <w:spacing w:line="360" w:lineRule="auto"/>
        <w:jc w:val="both"/>
        <w:rPr>
          <w:rFonts w:ascii="Arial" w:hAnsi="Arial" w:cs="Arial"/>
          <w:sz w:val="24"/>
          <w:szCs w:val="24"/>
        </w:rPr>
      </w:pPr>
    </w:p>
    <w:p w14:paraId="43AF3223" w14:textId="77777777" w:rsidR="00BA6A9C" w:rsidRPr="000C092A" w:rsidRDefault="00BA6A9C" w:rsidP="00BA6A9C">
      <w:pPr>
        <w:spacing w:line="360" w:lineRule="auto"/>
        <w:ind w:left="567" w:right="1183"/>
        <w:jc w:val="both"/>
        <w:rPr>
          <w:rFonts w:ascii="Arial" w:hAnsi="Arial" w:cs="Arial"/>
          <w:b/>
          <w:bCs/>
          <w:i/>
          <w:iCs/>
        </w:rPr>
      </w:pPr>
      <w:r w:rsidRPr="000C092A">
        <w:rPr>
          <w:rFonts w:ascii="Arial" w:hAnsi="Arial" w:cs="Arial"/>
          <w:i/>
          <w:iCs/>
        </w:rPr>
        <w:t xml:space="preserve">Tratándose de reelección, la postulación sólo podrá ser realizada por el mismo partido o por cualquiera de los partidos integrantes de la coalición que los hubieren postulado, </w:t>
      </w:r>
      <w:r w:rsidRPr="000C092A">
        <w:rPr>
          <w:rFonts w:ascii="Arial" w:hAnsi="Arial" w:cs="Arial"/>
          <w:b/>
          <w:bCs/>
          <w:i/>
          <w:iCs/>
        </w:rPr>
        <w:t>salvo que hayan renunciado o perdido su militancia antes de la mitad de su mandato.</w:t>
      </w:r>
    </w:p>
    <w:p w14:paraId="33234E8B" w14:textId="77777777" w:rsidR="00BA6A9C" w:rsidRPr="000769B9" w:rsidRDefault="00BA6A9C" w:rsidP="00BA6A9C">
      <w:pPr>
        <w:rPr>
          <w:rFonts w:ascii="Arial" w:hAnsi="Arial" w:cs="Arial"/>
          <w:sz w:val="24"/>
          <w:szCs w:val="24"/>
        </w:rPr>
      </w:pPr>
    </w:p>
    <w:p w14:paraId="6C88FE90" w14:textId="754A69F8" w:rsidR="00BA6A9C" w:rsidRPr="000769B9" w:rsidRDefault="00BA6A9C" w:rsidP="00BA6A9C">
      <w:pPr>
        <w:rPr>
          <w:rFonts w:ascii="Arial" w:hAnsi="Arial" w:cs="Arial"/>
          <w:sz w:val="24"/>
          <w:szCs w:val="24"/>
        </w:rPr>
      </w:pPr>
      <w:r w:rsidRPr="000769B9">
        <w:rPr>
          <w:rFonts w:ascii="Arial" w:hAnsi="Arial" w:cs="Arial"/>
          <w:sz w:val="24"/>
          <w:szCs w:val="24"/>
        </w:rPr>
        <w:t>Así mismo, el artículo 156 A, fracción VI, del mismo ordenamiento local establece:</w:t>
      </w:r>
      <w:r w:rsidR="001F245A" w:rsidRPr="000769B9">
        <w:rPr>
          <w:rFonts w:ascii="Arial" w:hAnsi="Arial" w:cs="Arial"/>
          <w:sz w:val="24"/>
          <w:szCs w:val="24"/>
        </w:rPr>
        <w:t xml:space="preserve"> </w:t>
      </w:r>
    </w:p>
    <w:p w14:paraId="5E9AD2DF" w14:textId="77777777" w:rsidR="00BA6A9C" w:rsidRPr="000769B9" w:rsidRDefault="00BA6A9C" w:rsidP="00BA6A9C">
      <w:pPr>
        <w:rPr>
          <w:rFonts w:ascii="Arial" w:hAnsi="Arial" w:cs="Arial"/>
          <w:sz w:val="24"/>
          <w:szCs w:val="24"/>
        </w:rPr>
      </w:pPr>
    </w:p>
    <w:p w14:paraId="749898E3" w14:textId="77777777" w:rsidR="00BA6A9C" w:rsidRPr="000C092A" w:rsidRDefault="00BA6A9C" w:rsidP="00BA6A9C">
      <w:pPr>
        <w:spacing w:line="360" w:lineRule="auto"/>
        <w:ind w:left="567" w:right="1183"/>
        <w:rPr>
          <w:rFonts w:ascii="Arial" w:hAnsi="Arial" w:cs="Arial"/>
          <w:i/>
          <w:iCs/>
        </w:rPr>
      </w:pPr>
      <w:r w:rsidRPr="000C092A">
        <w:rPr>
          <w:rFonts w:ascii="Arial" w:hAnsi="Arial" w:cs="Arial"/>
          <w:i/>
          <w:iCs/>
        </w:rPr>
        <w:t>VI.- La postulación y solicitud del registro solo podrá ser realizada por el mismo partido político, o bien por cualquiera de los partidos integrantes de la coalición que los hubieren postulado, salvo que hayan renunciado o perdido su militancia o, en el caso de diputados, hayan renunciado a su adscripción a un grupo parlamentario durante la primera mitad de su mandato;</w:t>
      </w:r>
    </w:p>
    <w:p w14:paraId="1D2E418A" w14:textId="77777777" w:rsidR="00BA6A9C" w:rsidRPr="000769B9" w:rsidRDefault="00BA6A9C" w:rsidP="00BA6A9C">
      <w:pPr>
        <w:spacing w:line="360" w:lineRule="auto"/>
        <w:ind w:right="1183"/>
        <w:rPr>
          <w:rFonts w:ascii="Arial" w:hAnsi="Arial" w:cs="Arial"/>
          <w:i/>
          <w:iCs/>
          <w:sz w:val="24"/>
          <w:szCs w:val="24"/>
        </w:rPr>
      </w:pPr>
    </w:p>
    <w:p w14:paraId="12951564" w14:textId="667E9F18" w:rsidR="00BA6A9C" w:rsidRPr="000769B9" w:rsidRDefault="00BA6A9C" w:rsidP="00BA6A9C">
      <w:pPr>
        <w:spacing w:line="360" w:lineRule="auto"/>
        <w:ind w:right="49"/>
        <w:jc w:val="both"/>
        <w:rPr>
          <w:rFonts w:ascii="Arial" w:hAnsi="Arial" w:cs="Arial"/>
          <w:b/>
          <w:bCs/>
          <w:sz w:val="24"/>
          <w:szCs w:val="24"/>
        </w:rPr>
      </w:pPr>
      <w:r w:rsidRPr="000769B9">
        <w:rPr>
          <w:rFonts w:ascii="Arial" w:hAnsi="Arial" w:cs="Arial"/>
          <w:sz w:val="24"/>
          <w:szCs w:val="24"/>
        </w:rPr>
        <w:t xml:space="preserve">Así, se observa que la reforma constitucional permitió la reelección en los municipios y que impuso una </w:t>
      </w:r>
      <w:r w:rsidRPr="000769B9">
        <w:rPr>
          <w:rFonts w:ascii="Arial" w:hAnsi="Arial" w:cs="Arial"/>
          <w:b/>
          <w:bCs/>
          <w:sz w:val="24"/>
          <w:szCs w:val="24"/>
        </w:rPr>
        <w:t xml:space="preserve">limitante a </w:t>
      </w:r>
      <w:r w:rsidR="001F245A" w:rsidRPr="000769B9">
        <w:rPr>
          <w:rFonts w:ascii="Arial" w:hAnsi="Arial" w:cs="Arial"/>
          <w:b/>
          <w:bCs/>
          <w:sz w:val="24"/>
          <w:szCs w:val="24"/>
        </w:rPr>
        <w:t>quienes opten por la reelección y</w:t>
      </w:r>
      <w:r w:rsidRPr="000769B9">
        <w:rPr>
          <w:rFonts w:ascii="Arial" w:hAnsi="Arial" w:cs="Arial"/>
          <w:b/>
          <w:bCs/>
          <w:sz w:val="24"/>
          <w:szCs w:val="24"/>
        </w:rPr>
        <w:t xml:space="preserve"> que hubiesen sido postulados por el partido político al que estuvieran afiliados, pero deseen reelegirse por otro</w:t>
      </w:r>
      <w:r w:rsidR="001F245A" w:rsidRPr="000769B9">
        <w:rPr>
          <w:rFonts w:ascii="Arial" w:hAnsi="Arial" w:cs="Arial"/>
          <w:b/>
          <w:bCs/>
          <w:sz w:val="24"/>
          <w:szCs w:val="24"/>
        </w:rPr>
        <w:t>, consistente en la pérdida o renuncia de su militancia, antes de la mitad de su mandato</w:t>
      </w:r>
      <w:r w:rsidRPr="000769B9">
        <w:rPr>
          <w:rFonts w:ascii="Arial" w:hAnsi="Arial" w:cs="Arial"/>
          <w:b/>
          <w:bCs/>
          <w:sz w:val="24"/>
          <w:szCs w:val="24"/>
        </w:rPr>
        <w:t>.</w:t>
      </w:r>
    </w:p>
    <w:p w14:paraId="3D1D74FA" w14:textId="2E1D81A0" w:rsidR="00136C74" w:rsidRPr="000769B9" w:rsidRDefault="00136C74" w:rsidP="00BA6A9C">
      <w:pPr>
        <w:spacing w:line="360" w:lineRule="auto"/>
        <w:ind w:right="49"/>
        <w:jc w:val="both"/>
        <w:rPr>
          <w:rFonts w:ascii="Arial" w:hAnsi="Arial" w:cs="Arial"/>
          <w:b/>
          <w:bCs/>
          <w:sz w:val="24"/>
          <w:szCs w:val="24"/>
        </w:rPr>
      </w:pPr>
    </w:p>
    <w:p w14:paraId="3D0292B2" w14:textId="5F8A6EEC" w:rsidR="00136C74" w:rsidRPr="000769B9" w:rsidRDefault="00136C74" w:rsidP="00FA430C">
      <w:pPr>
        <w:spacing w:line="360" w:lineRule="auto"/>
        <w:ind w:right="49"/>
        <w:jc w:val="both"/>
        <w:rPr>
          <w:rFonts w:ascii="Arial" w:hAnsi="Arial" w:cs="Arial"/>
          <w:b/>
          <w:bCs/>
          <w:sz w:val="24"/>
          <w:szCs w:val="24"/>
        </w:rPr>
      </w:pPr>
      <w:r w:rsidRPr="000769B9">
        <w:rPr>
          <w:rFonts w:ascii="Arial" w:hAnsi="Arial" w:cs="Arial"/>
          <w:b/>
          <w:bCs/>
          <w:sz w:val="24"/>
          <w:szCs w:val="24"/>
        </w:rPr>
        <w:t xml:space="preserve">2. Implicaciones del modelo de la reelección y forma en la que opera la figura. </w:t>
      </w:r>
    </w:p>
    <w:p w14:paraId="1864E0CE" w14:textId="102823AA" w:rsidR="00136C74" w:rsidRPr="000769B9" w:rsidRDefault="00136C74" w:rsidP="00FA430C">
      <w:pPr>
        <w:spacing w:line="360" w:lineRule="auto"/>
        <w:ind w:right="49"/>
        <w:jc w:val="both"/>
        <w:rPr>
          <w:rFonts w:ascii="Arial" w:hAnsi="Arial" w:cs="Arial"/>
          <w:sz w:val="24"/>
          <w:szCs w:val="24"/>
        </w:rPr>
      </w:pPr>
      <w:r w:rsidRPr="000769B9">
        <w:rPr>
          <w:rFonts w:ascii="Arial" w:hAnsi="Arial" w:cs="Arial"/>
          <w:sz w:val="24"/>
          <w:szCs w:val="24"/>
        </w:rPr>
        <w:t>En el dictamen legislativo de reforma constitucional en materia de elección consecutiva</w:t>
      </w:r>
      <w:r w:rsidR="001F245A" w:rsidRPr="000769B9">
        <w:rPr>
          <w:rFonts w:ascii="Arial" w:hAnsi="Arial" w:cs="Arial"/>
          <w:sz w:val="24"/>
          <w:szCs w:val="24"/>
        </w:rPr>
        <w:t>,</w:t>
      </w:r>
      <w:r w:rsidRPr="000769B9">
        <w:rPr>
          <w:rFonts w:ascii="Arial" w:hAnsi="Arial" w:cs="Arial"/>
          <w:sz w:val="24"/>
          <w:szCs w:val="24"/>
        </w:rPr>
        <w:t xml:space="preserve"> se determinó que la reelección inmediata o elección consecutiva traía aparejadas ventajas como tener un vínculo más estrecho con los electores, ya que serán estos los que ratifiquen mediante su voto a los servidores públicos en su encargo y ello abonará a la rendición de cuentas y fomentará las relaciones de confianza entre representantes y representados, además de que profesionalizará la carrera pública. </w:t>
      </w:r>
    </w:p>
    <w:p w14:paraId="340143A8" w14:textId="77777777" w:rsidR="00136C74" w:rsidRPr="000769B9" w:rsidRDefault="00136C74" w:rsidP="00FA430C">
      <w:pPr>
        <w:spacing w:line="360" w:lineRule="auto"/>
        <w:ind w:right="49"/>
        <w:jc w:val="both"/>
        <w:rPr>
          <w:rFonts w:ascii="Arial" w:hAnsi="Arial" w:cs="Arial"/>
          <w:sz w:val="24"/>
          <w:szCs w:val="24"/>
        </w:rPr>
      </w:pPr>
    </w:p>
    <w:p w14:paraId="16673C01" w14:textId="77777777" w:rsidR="003A53A0" w:rsidRPr="000769B9" w:rsidRDefault="00136C74" w:rsidP="00FA430C">
      <w:pPr>
        <w:spacing w:line="360" w:lineRule="auto"/>
        <w:ind w:right="49"/>
        <w:jc w:val="both"/>
        <w:rPr>
          <w:rFonts w:ascii="Arial" w:hAnsi="Arial" w:cs="Arial"/>
          <w:sz w:val="24"/>
          <w:szCs w:val="24"/>
        </w:rPr>
      </w:pPr>
      <w:r w:rsidRPr="000769B9">
        <w:rPr>
          <w:rFonts w:ascii="Arial" w:hAnsi="Arial" w:cs="Arial"/>
          <w:sz w:val="24"/>
          <w:szCs w:val="24"/>
        </w:rPr>
        <w:t xml:space="preserve">De lo anterior, se advierte que en el modelo de reelección existe una interdependencia entre diversos principios y derechos constitucionales tales como: a) el derecho a ser votado de la persona funcionaria pública que tiene la intención de reelegirse; b) el principio de autoorganización de los partidos políticos para hacer o no hacer válida la opción de elección consecutiva; y c) el derecho a votar de la ciudadanía, en tanto que es ella quien tiene el derecho de decidir sobre la permanencia de sus gobernantes. </w:t>
      </w:r>
    </w:p>
    <w:p w14:paraId="6D504DC5" w14:textId="77777777" w:rsidR="003A53A0" w:rsidRPr="000769B9" w:rsidRDefault="003A53A0" w:rsidP="00FA430C">
      <w:pPr>
        <w:spacing w:line="360" w:lineRule="auto"/>
        <w:ind w:right="49"/>
        <w:jc w:val="both"/>
        <w:rPr>
          <w:rFonts w:ascii="Arial" w:hAnsi="Arial" w:cs="Arial"/>
          <w:sz w:val="24"/>
          <w:szCs w:val="24"/>
        </w:rPr>
      </w:pPr>
    </w:p>
    <w:p w14:paraId="69D474A2" w14:textId="0DA0295B" w:rsidR="00136C74" w:rsidRPr="000769B9" w:rsidRDefault="00136C74" w:rsidP="00FA430C">
      <w:pPr>
        <w:spacing w:line="360" w:lineRule="auto"/>
        <w:ind w:right="49"/>
        <w:jc w:val="both"/>
        <w:rPr>
          <w:rFonts w:ascii="Arial" w:hAnsi="Arial" w:cs="Arial"/>
          <w:sz w:val="24"/>
          <w:szCs w:val="24"/>
        </w:rPr>
      </w:pPr>
      <w:r w:rsidRPr="000769B9">
        <w:rPr>
          <w:rFonts w:ascii="Arial" w:hAnsi="Arial" w:cs="Arial"/>
          <w:sz w:val="24"/>
          <w:szCs w:val="24"/>
        </w:rPr>
        <w:t xml:space="preserve">Respecto del primer supuesto, es decir, en relación con el derecho a ser votado, la Sala Superior </w:t>
      </w:r>
      <w:r w:rsidR="001F245A" w:rsidRPr="000769B9">
        <w:rPr>
          <w:rFonts w:ascii="Arial" w:hAnsi="Arial" w:cs="Arial"/>
          <w:sz w:val="24"/>
          <w:szCs w:val="24"/>
        </w:rPr>
        <w:t xml:space="preserve">ha </w:t>
      </w:r>
      <w:r w:rsidRPr="000769B9">
        <w:rPr>
          <w:rFonts w:ascii="Arial" w:hAnsi="Arial" w:cs="Arial"/>
          <w:sz w:val="24"/>
          <w:szCs w:val="24"/>
        </w:rPr>
        <w:t>considera</w:t>
      </w:r>
      <w:r w:rsidR="001F245A" w:rsidRPr="000769B9">
        <w:rPr>
          <w:rFonts w:ascii="Arial" w:hAnsi="Arial" w:cs="Arial"/>
          <w:sz w:val="24"/>
          <w:szCs w:val="24"/>
        </w:rPr>
        <w:t>do</w:t>
      </w:r>
      <w:r w:rsidRPr="000769B9">
        <w:rPr>
          <w:rFonts w:ascii="Arial" w:hAnsi="Arial" w:cs="Arial"/>
          <w:sz w:val="24"/>
          <w:szCs w:val="24"/>
        </w:rPr>
        <w:t xml:space="preserve"> que la reelección es una posibilidad para el ejercicio del derecho a ser votado, pues permite a la ciudadana o ciudadano que ha sido electo por un partido político para una función pública, contender nuevamente por el mismo cargo al finalizar el periodo de su mandat</w:t>
      </w:r>
      <w:r w:rsidR="003A53A0" w:rsidRPr="000769B9">
        <w:rPr>
          <w:rFonts w:ascii="Arial" w:hAnsi="Arial" w:cs="Arial"/>
          <w:sz w:val="24"/>
          <w:szCs w:val="24"/>
        </w:rPr>
        <w:t>o.</w:t>
      </w:r>
      <w:r w:rsidRPr="000769B9">
        <w:rPr>
          <w:rFonts w:ascii="Arial" w:hAnsi="Arial" w:cs="Arial"/>
          <w:sz w:val="24"/>
          <w:szCs w:val="24"/>
        </w:rPr>
        <w:t xml:space="preserve"> No obstante, el derecho a ser votado constituye un derecho humano de base constitucional y convencional, así como de configuración legal, según se desprende del artículo 35, fracción II, de la Constitución federal.</w:t>
      </w:r>
    </w:p>
    <w:p w14:paraId="1157D282" w14:textId="71338C09" w:rsidR="003A53A0" w:rsidRPr="000769B9" w:rsidRDefault="003A53A0" w:rsidP="00FA430C">
      <w:pPr>
        <w:spacing w:line="360" w:lineRule="auto"/>
        <w:ind w:right="49"/>
        <w:jc w:val="both"/>
        <w:rPr>
          <w:rFonts w:ascii="Arial" w:hAnsi="Arial" w:cs="Arial"/>
          <w:sz w:val="24"/>
          <w:szCs w:val="24"/>
        </w:rPr>
      </w:pPr>
    </w:p>
    <w:p w14:paraId="39A8239C" w14:textId="77777777" w:rsidR="003A53A0" w:rsidRPr="000769B9" w:rsidRDefault="003A53A0" w:rsidP="00FA430C">
      <w:pPr>
        <w:spacing w:line="360" w:lineRule="auto"/>
        <w:ind w:right="49"/>
        <w:jc w:val="both"/>
        <w:rPr>
          <w:rFonts w:ascii="Arial" w:hAnsi="Arial" w:cs="Arial"/>
          <w:sz w:val="24"/>
          <w:szCs w:val="24"/>
        </w:rPr>
      </w:pPr>
      <w:r w:rsidRPr="000769B9">
        <w:rPr>
          <w:rFonts w:ascii="Arial" w:hAnsi="Arial" w:cs="Arial"/>
          <w:sz w:val="24"/>
          <w:szCs w:val="24"/>
        </w:rPr>
        <w:t xml:space="preserve">En tal virtud, el derecho a ser votado de la persona servidora pública que esté en aptitud de reelegirse no opera en automático, es decir, no supone que la persona necesariamente deba ser registrada para una candidatura al mismo puesto, sino que es necesario que se cumpla con las condiciones y requisitos previstos en la normativa constitucional y legal. </w:t>
      </w:r>
    </w:p>
    <w:p w14:paraId="5C3E7A92" w14:textId="77777777" w:rsidR="003A53A0" w:rsidRPr="000769B9" w:rsidRDefault="003A53A0" w:rsidP="00FA430C">
      <w:pPr>
        <w:spacing w:line="360" w:lineRule="auto"/>
        <w:ind w:right="49"/>
        <w:jc w:val="both"/>
        <w:rPr>
          <w:rFonts w:ascii="Arial" w:hAnsi="Arial" w:cs="Arial"/>
          <w:sz w:val="24"/>
          <w:szCs w:val="24"/>
        </w:rPr>
      </w:pPr>
    </w:p>
    <w:p w14:paraId="45A34316" w14:textId="63FDFC44" w:rsidR="003A53A0" w:rsidRPr="000769B9" w:rsidRDefault="003A53A0" w:rsidP="00FA430C">
      <w:pPr>
        <w:spacing w:line="360" w:lineRule="auto"/>
        <w:ind w:right="49"/>
        <w:jc w:val="both"/>
        <w:rPr>
          <w:rFonts w:ascii="Arial" w:hAnsi="Arial" w:cs="Arial"/>
          <w:sz w:val="24"/>
          <w:szCs w:val="24"/>
        </w:rPr>
      </w:pPr>
      <w:r w:rsidRPr="000769B9">
        <w:rPr>
          <w:rFonts w:ascii="Arial" w:hAnsi="Arial" w:cs="Arial"/>
          <w:sz w:val="24"/>
          <w:szCs w:val="24"/>
        </w:rPr>
        <w:t xml:space="preserve">A su vez, esta posibilidad debe armonizarse con otros principios y derechos constitucionales, como el de autoorganización de los partidos políticos, en el sentido de que se observen las disposiciones estatutarias y los procedimientos internos de selección de candidaturas. </w:t>
      </w:r>
    </w:p>
    <w:p w14:paraId="21C3A95A" w14:textId="77777777" w:rsidR="00EB07F4" w:rsidRPr="000769B9" w:rsidRDefault="00EB07F4" w:rsidP="00FA430C">
      <w:pPr>
        <w:spacing w:line="360" w:lineRule="auto"/>
        <w:ind w:right="49"/>
        <w:jc w:val="both"/>
        <w:rPr>
          <w:rFonts w:ascii="Arial" w:hAnsi="Arial" w:cs="Arial"/>
          <w:sz w:val="24"/>
          <w:szCs w:val="24"/>
        </w:rPr>
      </w:pPr>
    </w:p>
    <w:p w14:paraId="66493191" w14:textId="77777777" w:rsidR="00EB07F4" w:rsidRPr="000769B9" w:rsidRDefault="00EB07F4" w:rsidP="00FA430C">
      <w:pPr>
        <w:pStyle w:val="Sinespaciado"/>
        <w:spacing w:line="360" w:lineRule="auto"/>
        <w:jc w:val="both"/>
        <w:rPr>
          <w:rFonts w:ascii="Arial" w:hAnsi="Arial" w:cs="Arial"/>
          <w:sz w:val="24"/>
          <w:szCs w:val="24"/>
        </w:rPr>
      </w:pPr>
      <w:r w:rsidRPr="000769B9">
        <w:rPr>
          <w:rFonts w:ascii="Arial" w:hAnsi="Arial" w:cs="Arial"/>
          <w:sz w:val="24"/>
          <w:szCs w:val="24"/>
        </w:rPr>
        <w:lastRenderedPageBreak/>
        <w:t xml:space="preserve">Por lo tanto, la elección consecutiva como una modalidad del derecho a ser votado se proyecta como una situación contingente (que puede o no suceder) y, por tanto, no constituye un derecho adquirido de los servidores públicos por el hecho de haber resultado electos para una primera ocasión. </w:t>
      </w:r>
    </w:p>
    <w:p w14:paraId="01274CCD" w14:textId="77777777" w:rsidR="00EB07F4" w:rsidRPr="000769B9" w:rsidRDefault="00EB07F4" w:rsidP="00FA430C">
      <w:pPr>
        <w:pStyle w:val="Sinespaciado"/>
        <w:spacing w:line="360" w:lineRule="auto"/>
        <w:jc w:val="both"/>
        <w:rPr>
          <w:rFonts w:ascii="Arial" w:hAnsi="Arial" w:cs="Arial"/>
          <w:sz w:val="24"/>
          <w:szCs w:val="24"/>
        </w:rPr>
      </w:pPr>
    </w:p>
    <w:p w14:paraId="09CD1298" w14:textId="77777777" w:rsidR="00EB07F4" w:rsidRPr="000769B9" w:rsidRDefault="00EB07F4"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Por el contrario, dentro del nuevo procedimiento de elección de candidaturas, se deben observar las reglas y mecanismos conducentes para la postulación. </w:t>
      </w:r>
    </w:p>
    <w:p w14:paraId="4131D550" w14:textId="77777777" w:rsidR="00EB07F4" w:rsidRPr="000769B9" w:rsidRDefault="00EB07F4" w:rsidP="00FA430C">
      <w:pPr>
        <w:pStyle w:val="Sinespaciado"/>
        <w:spacing w:line="360" w:lineRule="auto"/>
        <w:jc w:val="both"/>
        <w:rPr>
          <w:rFonts w:ascii="Arial" w:hAnsi="Arial" w:cs="Arial"/>
          <w:sz w:val="24"/>
          <w:szCs w:val="24"/>
        </w:rPr>
      </w:pPr>
    </w:p>
    <w:p w14:paraId="12A55AFF" w14:textId="23921F41" w:rsidR="00062979" w:rsidRPr="000769B9" w:rsidRDefault="00EB07F4"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En ese sentido, el derecho a una postulación partidista presupone la satisfacción de diversas condiciones normativas y políticas. La experiencia indica que la postulación a una candidatura por parte de un partido político o coalición supone una serie de procesos internos de selección, así como de acuerdos, consensos o vínculos políticos que permiten que una persona acceda a una candidatura, todo lo cual puede implicar tiempo, esfuerzos personales y construcción de apoyos partidistas. </w:t>
      </w:r>
    </w:p>
    <w:p w14:paraId="37C5BFC7" w14:textId="385B13DA" w:rsidR="00062979" w:rsidRPr="000769B9" w:rsidRDefault="00062979" w:rsidP="00FA430C">
      <w:pPr>
        <w:pStyle w:val="Sinespaciado"/>
        <w:spacing w:line="360" w:lineRule="auto"/>
        <w:jc w:val="both"/>
        <w:rPr>
          <w:rFonts w:ascii="Arial" w:hAnsi="Arial" w:cs="Arial"/>
          <w:sz w:val="24"/>
          <w:szCs w:val="24"/>
        </w:rPr>
      </w:pPr>
    </w:p>
    <w:p w14:paraId="33B07B6E" w14:textId="77777777" w:rsidR="006574B1" w:rsidRPr="000769B9" w:rsidRDefault="00062979" w:rsidP="00FA430C">
      <w:pPr>
        <w:pStyle w:val="Sinespaciado"/>
        <w:spacing w:line="360" w:lineRule="auto"/>
        <w:jc w:val="both"/>
        <w:rPr>
          <w:rFonts w:ascii="Arial" w:hAnsi="Arial" w:cs="Arial"/>
          <w:sz w:val="24"/>
          <w:szCs w:val="24"/>
        </w:rPr>
      </w:pPr>
      <w:r w:rsidRPr="000769B9">
        <w:rPr>
          <w:rFonts w:ascii="Arial" w:hAnsi="Arial" w:cs="Arial"/>
          <w:sz w:val="24"/>
          <w:szCs w:val="24"/>
        </w:rPr>
        <w:t>Entonces, el correcto entendimiento de la elección consecutiva como modalidad del derecho a ser votado, significa que no es automático, sino que implica que los partidos políticos, de manera razonada, realicen un examen en cada caso concreto de la posibilidad de su postulación, frente a la armonización de un conjunto de situaciones, derechos y principios que convergen en la decisión, lo cual puede producir que, en determinados</w:t>
      </w:r>
      <w:r w:rsidR="006574B1" w:rsidRPr="000769B9">
        <w:rPr>
          <w:rFonts w:ascii="Arial" w:hAnsi="Arial" w:cs="Arial"/>
          <w:sz w:val="24"/>
          <w:szCs w:val="24"/>
        </w:rPr>
        <w:t xml:space="preserve"> casos, la citada modalidad pueda quedar desplazada en aras de alcanzar otros objetivos constitucionales. </w:t>
      </w:r>
    </w:p>
    <w:p w14:paraId="75B6F3CC" w14:textId="77777777" w:rsidR="006574B1" w:rsidRPr="000769B9" w:rsidRDefault="006574B1" w:rsidP="00FA430C">
      <w:pPr>
        <w:pStyle w:val="Sinespaciado"/>
        <w:spacing w:line="360" w:lineRule="auto"/>
        <w:jc w:val="both"/>
        <w:rPr>
          <w:rFonts w:ascii="Arial" w:hAnsi="Arial" w:cs="Arial"/>
          <w:sz w:val="24"/>
          <w:szCs w:val="24"/>
        </w:rPr>
      </w:pPr>
    </w:p>
    <w:p w14:paraId="441F6CD3" w14:textId="77777777" w:rsidR="006574B1" w:rsidRPr="000769B9" w:rsidRDefault="006574B1"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Por otra parte, el modelo de elección consecutiva se vincula con el derecho a votar de la ciudadanía. La Sala Superior ha considerado que la reelección se constituye como un mecanismo que refuerza la democracia en la medida que es utilizada por parte de los electores para premiar o rechazar una determinada gestión de un cargo de elección popular. </w:t>
      </w:r>
    </w:p>
    <w:p w14:paraId="57C9D415" w14:textId="77777777" w:rsidR="006574B1" w:rsidRPr="000769B9" w:rsidRDefault="006574B1" w:rsidP="00FA430C">
      <w:pPr>
        <w:pStyle w:val="Sinespaciado"/>
        <w:spacing w:line="360" w:lineRule="auto"/>
        <w:jc w:val="both"/>
        <w:rPr>
          <w:rFonts w:ascii="Arial" w:hAnsi="Arial" w:cs="Arial"/>
          <w:sz w:val="24"/>
          <w:szCs w:val="24"/>
        </w:rPr>
      </w:pPr>
    </w:p>
    <w:p w14:paraId="6BE35755" w14:textId="02A9B961" w:rsidR="006574B1" w:rsidRPr="000769B9" w:rsidRDefault="006574B1"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La posibilidad de la reelección inmediata permite que los votantes tengan un vínculo más cercano con sus representantes, pues servirá como un medio de ratificación o, en su caso, de rechazo, a su labor. Con la reelección consecutiva, se aspira a que mejoren aspectos como la gestión de las y los gobernantes, la rendición de cuentas, la continuidad de las decisiones en la labor legislativa, con lo que se mejorarán los resultados para la ciudadanía y se motivará a la profesionalización de los servidores públicos. </w:t>
      </w:r>
      <w:r w:rsidR="001F245A" w:rsidRPr="000769B9">
        <w:rPr>
          <w:rFonts w:ascii="Arial" w:hAnsi="Arial" w:cs="Arial"/>
          <w:sz w:val="24"/>
          <w:szCs w:val="24"/>
        </w:rPr>
        <w:t xml:space="preserve"> Por otro lado, también surge como un incentivador que refuerza las relaciones de la militancia con el partido, y la formación de sus cuadros, puesto que abre una opción más para contender en los comicios.</w:t>
      </w:r>
    </w:p>
    <w:p w14:paraId="36E2210A" w14:textId="77777777" w:rsidR="006574B1" w:rsidRPr="000769B9" w:rsidRDefault="006574B1" w:rsidP="00FA430C">
      <w:pPr>
        <w:pStyle w:val="Sinespaciado"/>
        <w:spacing w:line="360" w:lineRule="auto"/>
        <w:jc w:val="both"/>
        <w:rPr>
          <w:rFonts w:ascii="Arial" w:hAnsi="Arial" w:cs="Arial"/>
          <w:sz w:val="24"/>
          <w:szCs w:val="24"/>
        </w:rPr>
      </w:pPr>
    </w:p>
    <w:p w14:paraId="6A86C33D" w14:textId="77777777" w:rsidR="00F730F1" w:rsidRPr="000769B9" w:rsidRDefault="006574B1"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Bajo esa perspectiva, un elemento fundamental que la ciudadanía considera al momento de votar consiste precisamente en la evaluación de la gestión realizada por el candidato que se pretende reelegir. Por lo tanto, la dimensión colectiva de la reelección se refleja en el derecho de la ciudadanía, en tanto que son las y los ciudadanos quienes tienen el derecho </w:t>
      </w:r>
      <w:r w:rsidRPr="000769B9">
        <w:rPr>
          <w:rFonts w:ascii="Arial" w:hAnsi="Arial" w:cs="Arial"/>
          <w:sz w:val="24"/>
          <w:szCs w:val="24"/>
        </w:rPr>
        <w:lastRenderedPageBreak/>
        <w:t>de decidir sobre la permanencia de sus gobernantes y, en el caso,</w:t>
      </w:r>
      <w:r w:rsidR="00F730F1" w:rsidRPr="000769B9">
        <w:rPr>
          <w:rFonts w:ascii="Arial" w:hAnsi="Arial" w:cs="Arial"/>
          <w:sz w:val="24"/>
          <w:szCs w:val="24"/>
        </w:rPr>
        <w:t xml:space="preserve"> sobre si reelegir o no a sus actuales gobernantes, como un mecanismo de rendición de cuentas. </w:t>
      </w:r>
    </w:p>
    <w:p w14:paraId="5889445F" w14:textId="77777777" w:rsidR="00F730F1" w:rsidRPr="000769B9" w:rsidRDefault="00F730F1" w:rsidP="00FA430C">
      <w:pPr>
        <w:pStyle w:val="Sinespaciado"/>
        <w:spacing w:line="360" w:lineRule="auto"/>
        <w:jc w:val="both"/>
        <w:rPr>
          <w:rFonts w:ascii="Arial" w:hAnsi="Arial" w:cs="Arial"/>
          <w:sz w:val="24"/>
          <w:szCs w:val="24"/>
        </w:rPr>
      </w:pPr>
    </w:p>
    <w:p w14:paraId="133D8D32" w14:textId="77777777" w:rsidR="00F730F1" w:rsidRPr="000769B9" w:rsidRDefault="00F730F1" w:rsidP="00FA430C">
      <w:pPr>
        <w:pStyle w:val="Sinespaciado"/>
        <w:spacing w:line="360" w:lineRule="auto"/>
        <w:jc w:val="both"/>
        <w:rPr>
          <w:rFonts w:ascii="Arial" w:hAnsi="Arial" w:cs="Arial"/>
          <w:sz w:val="24"/>
          <w:szCs w:val="24"/>
        </w:rPr>
      </w:pPr>
      <w:r w:rsidRPr="000769B9">
        <w:rPr>
          <w:rFonts w:ascii="Arial" w:hAnsi="Arial" w:cs="Arial"/>
          <w:sz w:val="24"/>
          <w:szCs w:val="24"/>
        </w:rPr>
        <w:t xml:space="preserve">Sin embargo, esta dimensión colectiva de la elección consecutiva tampoco es una modalidad que opera en automático, ya que, por disposición constitucional, dicha posibilidad está supeditada a los requisitos del derecho a ser votado de la persona funcionaria pública que tiene la intención de reelegirse y, este derecho, a su vez, puede encontrar límites en el principio de autoorganización de los partidos políticos, tal como se explicó en párrafos anteriores. </w:t>
      </w:r>
    </w:p>
    <w:p w14:paraId="2EDAB683" w14:textId="77777777" w:rsidR="00F730F1" w:rsidRPr="000769B9" w:rsidRDefault="00F730F1" w:rsidP="00FA430C">
      <w:pPr>
        <w:pStyle w:val="Sinespaciado"/>
        <w:spacing w:line="360" w:lineRule="auto"/>
        <w:jc w:val="both"/>
        <w:rPr>
          <w:rFonts w:ascii="Arial" w:hAnsi="Arial" w:cs="Arial"/>
          <w:sz w:val="24"/>
          <w:szCs w:val="24"/>
        </w:rPr>
      </w:pPr>
    </w:p>
    <w:p w14:paraId="191574E1" w14:textId="2E0902FA" w:rsidR="00062979" w:rsidRPr="000769B9" w:rsidRDefault="00F730F1" w:rsidP="00FA430C">
      <w:pPr>
        <w:pStyle w:val="Sinespaciado"/>
        <w:spacing w:line="360" w:lineRule="auto"/>
        <w:jc w:val="both"/>
        <w:rPr>
          <w:rFonts w:ascii="Arial" w:hAnsi="Arial" w:cs="Arial"/>
          <w:sz w:val="24"/>
          <w:szCs w:val="24"/>
        </w:rPr>
      </w:pPr>
      <w:r w:rsidRPr="000769B9">
        <w:rPr>
          <w:rFonts w:ascii="Arial" w:hAnsi="Arial" w:cs="Arial"/>
          <w:sz w:val="24"/>
          <w:szCs w:val="24"/>
        </w:rPr>
        <w:t>En suma, el modelo constitucional de participación de elección sucesiva o reelección constituye una modalidad del derecho a votar y ser votado no es absoluto, ya que debe respetar los mecanismos de democracia interna en los procesos de selección de las candidaturas, así como los derechos fundamentales, como, por ejemplo, el de igualdad</w:t>
      </w:r>
      <w:r w:rsidR="00FA430C" w:rsidRPr="000769B9">
        <w:rPr>
          <w:rFonts w:ascii="Arial" w:hAnsi="Arial" w:cs="Arial"/>
          <w:sz w:val="24"/>
          <w:szCs w:val="24"/>
        </w:rPr>
        <w:t xml:space="preserve">, legalidad </w:t>
      </w:r>
      <w:r w:rsidRPr="000769B9">
        <w:rPr>
          <w:rFonts w:ascii="Arial" w:hAnsi="Arial" w:cs="Arial"/>
          <w:sz w:val="24"/>
          <w:szCs w:val="24"/>
        </w:rPr>
        <w:t>y no discriminación.</w:t>
      </w:r>
    </w:p>
    <w:p w14:paraId="6852990D" w14:textId="2AC3F30F" w:rsidR="00062979" w:rsidRPr="000769B9" w:rsidRDefault="00062979" w:rsidP="004A277F">
      <w:pPr>
        <w:pStyle w:val="Sinespaciado"/>
        <w:spacing w:line="360" w:lineRule="auto"/>
        <w:jc w:val="both"/>
        <w:rPr>
          <w:rFonts w:ascii="Arial" w:hAnsi="Arial" w:cs="Arial"/>
          <w:sz w:val="24"/>
          <w:szCs w:val="24"/>
        </w:rPr>
      </w:pPr>
    </w:p>
    <w:p w14:paraId="3A504FCE" w14:textId="208D0827" w:rsidR="00FA430C" w:rsidRPr="000769B9" w:rsidRDefault="00471433" w:rsidP="004A277F">
      <w:pPr>
        <w:pStyle w:val="Sinespaciado"/>
        <w:spacing w:line="360" w:lineRule="auto"/>
        <w:jc w:val="both"/>
        <w:rPr>
          <w:rFonts w:ascii="Arial" w:hAnsi="Arial" w:cs="Arial"/>
          <w:b/>
          <w:bCs/>
          <w:sz w:val="24"/>
          <w:szCs w:val="24"/>
        </w:rPr>
      </w:pPr>
      <w:r w:rsidRPr="000769B9">
        <w:rPr>
          <w:rFonts w:ascii="Arial" w:hAnsi="Arial" w:cs="Arial"/>
          <w:b/>
          <w:bCs/>
          <w:sz w:val="24"/>
          <w:szCs w:val="24"/>
        </w:rPr>
        <w:t>3. Finalidades de la regla de separación como límite al acceso a la reelección</w:t>
      </w:r>
    </w:p>
    <w:p w14:paraId="6AA49FDC" w14:textId="51E9F87D" w:rsidR="00471433" w:rsidRPr="000769B9" w:rsidRDefault="00471433" w:rsidP="004A277F">
      <w:pPr>
        <w:pStyle w:val="Sinespaciado"/>
        <w:spacing w:line="360" w:lineRule="auto"/>
        <w:jc w:val="both"/>
        <w:rPr>
          <w:rFonts w:ascii="Arial" w:hAnsi="Arial" w:cs="Arial"/>
          <w:sz w:val="24"/>
          <w:szCs w:val="24"/>
        </w:rPr>
      </w:pPr>
      <w:r w:rsidRPr="000769B9">
        <w:rPr>
          <w:rFonts w:ascii="Arial" w:hAnsi="Arial" w:cs="Arial"/>
          <w:sz w:val="24"/>
          <w:szCs w:val="24"/>
        </w:rPr>
        <w:t>Partiendo de lo anterior, es necesario analizar de forma integral y, por tanto, sistemática, el precepto constitucional en cuestión, para así identificar los distintos fines que se intentan proteger. Como ya se mencionó, el contenido de la norma es el siguiente:</w:t>
      </w:r>
    </w:p>
    <w:p w14:paraId="1EA87CEC" w14:textId="32489271" w:rsidR="00210518" w:rsidRPr="000769B9" w:rsidRDefault="00210518" w:rsidP="004A277F">
      <w:pPr>
        <w:pStyle w:val="Estilo"/>
        <w:spacing w:line="360" w:lineRule="auto"/>
        <w:rPr>
          <w:rFonts w:eastAsia="Arial" w:cs="Arial"/>
          <w:szCs w:val="24"/>
        </w:rPr>
      </w:pPr>
    </w:p>
    <w:p w14:paraId="4B2FED79" w14:textId="77777777" w:rsidR="00943868" w:rsidRPr="000769B9" w:rsidRDefault="00943868" w:rsidP="004A277F">
      <w:pPr>
        <w:pStyle w:val="Estilo"/>
        <w:spacing w:line="360" w:lineRule="auto"/>
        <w:rPr>
          <w:rFonts w:cs="Arial"/>
          <w:szCs w:val="24"/>
        </w:rPr>
      </w:pPr>
      <w:r w:rsidRPr="000769B9">
        <w:rPr>
          <w:rFonts w:cs="Arial"/>
          <w:szCs w:val="24"/>
        </w:rPr>
        <w:t xml:space="preserve">De la regla prevista en el precepto constitucional previamente citado, se desprenden dos enunciados normativos diferentes: </w:t>
      </w:r>
    </w:p>
    <w:p w14:paraId="4D53FBC1" w14:textId="77777777" w:rsidR="00943868" w:rsidRPr="000769B9" w:rsidRDefault="00943868" w:rsidP="004A277F">
      <w:pPr>
        <w:pStyle w:val="Estilo"/>
        <w:spacing w:line="360" w:lineRule="auto"/>
        <w:rPr>
          <w:rFonts w:cs="Arial"/>
          <w:szCs w:val="24"/>
        </w:rPr>
      </w:pPr>
    </w:p>
    <w:p w14:paraId="28D82672" w14:textId="77777777" w:rsidR="00943868" w:rsidRPr="000769B9" w:rsidRDefault="00943868" w:rsidP="004A277F">
      <w:pPr>
        <w:pStyle w:val="Estilo"/>
        <w:spacing w:line="360" w:lineRule="auto"/>
        <w:rPr>
          <w:rFonts w:cs="Arial"/>
          <w:szCs w:val="24"/>
        </w:rPr>
      </w:pPr>
      <w:r w:rsidRPr="000769B9">
        <w:rPr>
          <w:rFonts w:cs="Arial"/>
          <w:szCs w:val="24"/>
        </w:rPr>
        <w:t xml:space="preserve">1. Habilitación de la reelección. La elección consecutiva en cargos municipales deberá establecerse en las constituciones locales. </w:t>
      </w:r>
    </w:p>
    <w:p w14:paraId="61015429" w14:textId="77777777" w:rsidR="00943868" w:rsidRPr="000769B9" w:rsidRDefault="00943868" w:rsidP="004A277F">
      <w:pPr>
        <w:pStyle w:val="Estilo"/>
        <w:spacing w:line="360" w:lineRule="auto"/>
        <w:rPr>
          <w:rFonts w:cs="Arial"/>
          <w:szCs w:val="24"/>
        </w:rPr>
      </w:pPr>
    </w:p>
    <w:p w14:paraId="2526D6DD" w14:textId="0B069E89" w:rsidR="00943868" w:rsidRPr="000769B9" w:rsidRDefault="00943868" w:rsidP="004A277F">
      <w:pPr>
        <w:pStyle w:val="Estilo"/>
        <w:spacing w:line="360" w:lineRule="auto"/>
        <w:rPr>
          <w:rFonts w:cs="Arial"/>
          <w:b/>
          <w:bCs/>
          <w:szCs w:val="24"/>
        </w:rPr>
      </w:pPr>
      <w:r w:rsidRPr="000769B9">
        <w:rPr>
          <w:rFonts w:cs="Arial"/>
          <w:szCs w:val="24"/>
        </w:rPr>
        <w:t xml:space="preserve">2. Formas de postulación de forma consecutiva. La postulación solo podrá ser realizada por el mismo partido o por cualquiera de los partidos integrantes de la coalición que lo hubieren postulado, </w:t>
      </w:r>
      <w:r w:rsidRPr="000769B9">
        <w:rPr>
          <w:rFonts w:cs="Arial"/>
          <w:b/>
          <w:bCs/>
          <w:szCs w:val="24"/>
        </w:rPr>
        <w:t>salvo que hayan renunciado o perdido su militancia antes de la mitad de su mandato.</w:t>
      </w:r>
    </w:p>
    <w:p w14:paraId="17FCA7FE" w14:textId="52C573EB" w:rsidR="00943868" w:rsidRPr="000769B9" w:rsidRDefault="00943868" w:rsidP="004A277F">
      <w:pPr>
        <w:pStyle w:val="Estilo"/>
        <w:spacing w:line="360" w:lineRule="auto"/>
        <w:rPr>
          <w:rFonts w:cs="Arial"/>
          <w:szCs w:val="24"/>
        </w:rPr>
      </w:pPr>
    </w:p>
    <w:p w14:paraId="7BFCE47F" w14:textId="239EBA4F" w:rsidR="00943868" w:rsidRPr="000769B9" w:rsidRDefault="00943868" w:rsidP="004A277F">
      <w:pPr>
        <w:pStyle w:val="Estilo"/>
        <w:spacing w:line="360" w:lineRule="auto"/>
        <w:rPr>
          <w:rFonts w:cs="Arial"/>
          <w:szCs w:val="24"/>
        </w:rPr>
      </w:pPr>
      <w:r w:rsidRPr="000769B9">
        <w:rPr>
          <w:rFonts w:cs="Arial"/>
          <w:szCs w:val="24"/>
        </w:rPr>
        <w:t>El primer enunciado normativo regula de manera general la figura de la reelección a nivel municipal. De igual manera, tanto la SCJN como la Sala Superior del TEPJF, además de la propia exposición de motivos de la reforma constitucional en materia político-electoral de 2014, coinciden que el objetivo de la reforma era reforzar el vínculo que existe entre el gobernante y el gobernado con el fin de que el electorado pudiera premiar o castigar el desempeño de sus autoridades electas.</w:t>
      </w:r>
    </w:p>
    <w:p w14:paraId="1B5E3820" w14:textId="089BEBC9" w:rsidR="00C534F0" w:rsidRPr="000769B9" w:rsidRDefault="00C534F0" w:rsidP="004A277F">
      <w:pPr>
        <w:pStyle w:val="Estilo"/>
        <w:spacing w:line="360" w:lineRule="auto"/>
        <w:rPr>
          <w:rFonts w:cs="Arial"/>
          <w:szCs w:val="24"/>
        </w:rPr>
      </w:pPr>
    </w:p>
    <w:p w14:paraId="00664012" w14:textId="77777777" w:rsidR="00C534F0" w:rsidRPr="000769B9" w:rsidRDefault="00C534F0" w:rsidP="004A277F">
      <w:pPr>
        <w:pStyle w:val="Estilo"/>
        <w:spacing w:line="360" w:lineRule="auto"/>
        <w:rPr>
          <w:rFonts w:cs="Arial"/>
          <w:szCs w:val="24"/>
        </w:rPr>
      </w:pPr>
      <w:r w:rsidRPr="000769B9">
        <w:rPr>
          <w:rFonts w:cs="Arial"/>
          <w:szCs w:val="24"/>
        </w:rPr>
        <w:lastRenderedPageBreak/>
        <w:t xml:space="preserve">Además, la Sala Superior ha considerado que dicha figura es una modalidad del derecho a ser votado. </w:t>
      </w:r>
    </w:p>
    <w:p w14:paraId="34CB4B0E" w14:textId="77777777" w:rsidR="00C534F0" w:rsidRPr="000769B9" w:rsidRDefault="00C534F0" w:rsidP="004A277F">
      <w:pPr>
        <w:pStyle w:val="Estilo"/>
        <w:spacing w:line="360" w:lineRule="auto"/>
        <w:rPr>
          <w:rFonts w:cs="Arial"/>
          <w:szCs w:val="24"/>
        </w:rPr>
      </w:pPr>
    </w:p>
    <w:p w14:paraId="27824ADA" w14:textId="77777777" w:rsidR="00C534F0" w:rsidRPr="000769B9" w:rsidRDefault="00C534F0" w:rsidP="004A277F">
      <w:pPr>
        <w:pStyle w:val="Estilo"/>
        <w:spacing w:line="360" w:lineRule="auto"/>
        <w:rPr>
          <w:rFonts w:cs="Arial"/>
          <w:szCs w:val="24"/>
        </w:rPr>
      </w:pPr>
      <w:r w:rsidRPr="000769B9">
        <w:rPr>
          <w:rFonts w:cs="Arial"/>
          <w:szCs w:val="24"/>
        </w:rPr>
        <w:t xml:space="preserve">Por lo anterior, es necesario analizar la restricción constitucional para derivar cuál es la finalidad de la norma. Sobre ello, Aharon Barak sostiene que si el texto constitucional no contempla disposiciones explícitas sobre los temas que pueden restringir un derecho, se pueden derivar los fines implícitos del resto del texto constitucional y de los aspectos relativos a la naturaleza democrática del derecho. </w:t>
      </w:r>
    </w:p>
    <w:p w14:paraId="2743C174" w14:textId="77777777" w:rsidR="00C534F0" w:rsidRPr="000769B9" w:rsidRDefault="00C534F0" w:rsidP="004A277F">
      <w:pPr>
        <w:pStyle w:val="Estilo"/>
        <w:spacing w:line="360" w:lineRule="auto"/>
        <w:rPr>
          <w:rFonts w:cs="Arial"/>
          <w:szCs w:val="24"/>
        </w:rPr>
      </w:pPr>
    </w:p>
    <w:p w14:paraId="60B12E6C" w14:textId="39F27DBE" w:rsidR="00C534F0" w:rsidRPr="000769B9" w:rsidRDefault="001F245A" w:rsidP="004A277F">
      <w:pPr>
        <w:pStyle w:val="Estilo"/>
        <w:spacing w:line="360" w:lineRule="auto"/>
        <w:rPr>
          <w:rFonts w:cs="Arial"/>
          <w:szCs w:val="24"/>
        </w:rPr>
      </w:pPr>
      <w:r w:rsidRPr="000769B9">
        <w:rPr>
          <w:rFonts w:cs="Arial"/>
          <w:szCs w:val="24"/>
        </w:rPr>
        <w:t>Lo</w:t>
      </w:r>
      <w:r w:rsidR="00C534F0" w:rsidRPr="000769B9">
        <w:rPr>
          <w:rFonts w:cs="Arial"/>
          <w:szCs w:val="24"/>
        </w:rPr>
        <w:t xml:space="preserve">s elementos normativos del precepto constitucional </w:t>
      </w:r>
      <w:r w:rsidRPr="000769B9">
        <w:rPr>
          <w:rFonts w:cs="Arial"/>
          <w:szCs w:val="24"/>
        </w:rPr>
        <w:t>deben analizarse a la luz del</w:t>
      </w:r>
      <w:r w:rsidR="00C534F0" w:rsidRPr="000769B9">
        <w:rPr>
          <w:rFonts w:cs="Arial"/>
          <w:szCs w:val="24"/>
        </w:rPr>
        <w:t xml:space="preserve"> valor constitucional que se pretende proteger. </w:t>
      </w:r>
      <w:r w:rsidRPr="000769B9">
        <w:rPr>
          <w:rFonts w:cs="Arial"/>
          <w:szCs w:val="24"/>
        </w:rPr>
        <w:t>Así, la restricción consistente en que l</w:t>
      </w:r>
      <w:r w:rsidR="00C534F0" w:rsidRPr="000769B9">
        <w:rPr>
          <w:rFonts w:cs="Arial"/>
          <w:szCs w:val="24"/>
        </w:rPr>
        <w:t>a postulación solo podrá ser realizada por el mismo partido o por cualquiera de los partidos integrantes de la coalición que lo hubieren postulado</w:t>
      </w:r>
      <w:r w:rsidRPr="000769B9">
        <w:rPr>
          <w:rFonts w:cs="Arial"/>
          <w:szCs w:val="24"/>
        </w:rPr>
        <w:t xml:space="preserve">, </w:t>
      </w:r>
      <w:r w:rsidR="00C534F0" w:rsidRPr="000769B9">
        <w:rPr>
          <w:rFonts w:cs="Arial"/>
          <w:szCs w:val="24"/>
        </w:rPr>
        <w:t>establece una excepción a la restricción, si el funcionario electo renuncia o pierde su militancia antes de la mitad de su mandato.</w:t>
      </w:r>
    </w:p>
    <w:p w14:paraId="2C7C1A09" w14:textId="77777777" w:rsidR="001F245A" w:rsidRPr="000769B9" w:rsidRDefault="001F245A" w:rsidP="004A277F">
      <w:pPr>
        <w:pStyle w:val="Estilo"/>
        <w:spacing w:line="360" w:lineRule="auto"/>
        <w:rPr>
          <w:rFonts w:cs="Arial"/>
          <w:szCs w:val="24"/>
        </w:rPr>
      </w:pPr>
    </w:p>
    <w:p w14:paraId="26CEA875" w14:textId="748441DB" w:rsidR="001F245A" w:rsidRPr="000769B9" w:rsidRDefault="001F245A" w:rsidP="004A277F">
      <w:pPr>
        <w:pStyle w:val="Estilo"/>
        <w:spacing w:line="360" w:lineRule="auto"/>
        <w:rPr>
          <w:rFonts w:cs="Arial"/>
          <w:szCs w:val="24"/>
        </w:rPr>
      </w:pPr>
      <w:r w:rsidRPr="000769B9">
        <w:rPr>
          <w:rFonts w:cs="Arial"/>
          <w:szCs w:val="24"/>
        </w:rPr>
        <w:t>De ahí se concluye que la finalidad de las restricciones explícitas de la norma constitucional, es fortalecer el vínculo entre los partidos políticos y sus militantes, vínculo que genera una relación de interdependencia, brinda una plataforma, y otorga derechos y obligaciones.</w:t>
      </w:r>
    </w:p>
    <w:p w14:paraId="7E960C84" w14:textId="4CB5D2E7" w:rsidR="004A277F" w:rsidRPr="000769B9" w:rsidRDefault="004A277F" w:rsidP="004A277F">
      <w:pPr>
        <w:pStyle w:val="Estilo"/>
        <w:spacing w:line="360" w:lineRule="auto"/>
        <w:rPr>
          <w:rFonts w:cs="Arial"/>
          <w:szCs w:val="24"/>
        </w:rPr>
      </w:pPr>
    </w:p>
    <w:p w14:paraId="40CD2F02" w14:textId="32470077" w:rsidR="00210518" w:rsidRPr="000769B9" w:rsidRDefault="006B1D4C" w:rsidP="00210518">
      <w:pPr>
        <w:spacing w:line="360" w:lineRule="auto"/>
        <w:jc w:val="both"/>
        <w:rPr>
          <w:rFonts w:ascii="Arial" w:hAnsi="Arial" w:cs="Arial"/>
          <w:b/>
          <w:bCs/>
          <w:sz w:val="24"/>
          <w:szCs w:val="24"/>
        </w:rPr>
      </w:pPr>
      <w:r w:rsidRPr="000769B9">
        <w:rPr>
          <w:rFonts w:ascii="Arial" w:hAnsi="Arial" w:cs="Arial"/>
          <w:b/>
          <w:bCs/>
          <w:sz w:val="24"/>
          <w:szCs w:val="24"/>
        </w:rPr>
        <w:t>4</w:t>
      </w:r>
      <w:r w:rsidR="00210518" w:rsidRPr="000769B9">
        <w:rPr>
          <w:rFonts w:ascii="Arial" w:hAnsi="Arial" w:cs="Arial"/>
          <w:b/>
          <w:bCs/>
          <w:sz w:val="24"/>
          <w:szCs w:val="24"/>
        </w:rPr>
        <w:t xml:space="preserve">. Marco normativo del derecho de afiliación </w:t>
      </w:r>
    </w:p>
    <w:p w14:paraId="4D0E9744" w14:textId="5DDFD30F" w:rsidR="00210518" w:rsidRPr="000769B9" w:rsidRDefault="00210518" w:rsidP="00210518">
      <w:pPr>
        <w:spacing w:line="360" w:lineRule="auto"/>
        <w:jc w:val="both"/>
        <w:rPr>
          <w:rFonts w:ascii="Arial" w:hAnsi="Arial" w:cs="Arial"/>
          <w:b/>
          <w:bCs/>
          <w:sz w:val="24"/>
          <w:szCs w:val="24"/>
        </w:rPr>
      </w:pPr>
      <w:r w:rsidRPr="000769B9">
        <w:rPr>
          <w:rFonts w:ascii="Arial" w:hAnsi="Arial" w:cs="Arial"/>
          <w:sz w:val="24"/>
          <w:szCs w:val="24"/>
        </w:rPr>
        <w:t>El derecho político electoral de afiliación previsto en el artículo 41, párrafo segundo de la Constitución Federal</w:t>
      </w:r>
      <w:r w:rsidRPr="000769B9">
        <w:rPr>
          <w:rStyle w:val="Refdenotaalpie"/>
          <w:rFonts w:ascii="Arial" w:hAnsi="Arial" w:cs="Arial"/>
          <w:sz w:val="24"/>
          <w:szCs w:val="24"/>
        </w:rPr>
        <w:footnoteReference w:id="33"/>
      </w:r>
      <w:r w:rsidRPr="000769B9">
        <w:rPr>
          <w:rFonts w:ascii="Arial" w:hAnsi="Arial" w:cs="Arial"/>
          <w:sz w:val="24"/>
          <w:szCs w:val="24"/>
        </w:rPr>
        <w:t xml:space="preserve">, </w:t>
      </w:r>
      <w:r w:rsidRPr="000769B9">
        <w:rPr>
          <w:rFonts w:ascii="Arial" w:hAnsi="Arial" w:cs="Arial"/>
          <w:b/>
          <w:bCs/>
          <w:sz w:val="24"/>
          <w:szCs w:val="24"/>
        </w:rPr>
        <w:t>posibilita a las y los titulares a inscribirse de forma libre a un determinado partido político</w:t>
      </w:r>
      <w:r w:rsidRPr="000769B9">
        <w:rPr>
          <w:rFonts w:ascii="Arial" w:hAnsi="Arial" w:cs="Arial"/>
          <w:sz w:val="24"/>
          <w:szCs w:val="24"/>
        </w:rPr>
        <w:t xml:space="preserve">, conservar, o ratificar su afiliación o </w:t>
      </w:r>
      <w:r w:rsidRPr="000769B9">
        <w:rPr>
          <w:rFonts w:ascii="Arial" w:hAnsi="Arial" w:cs="Arial"/>
          <w:b/>
          <w:bCs/>
          <w:sz w:val="24"/>
          <w:szCs w:val="24"/>
        </w:rPr>
        <w:t>incluso desafiliarse de forma voluntaria.</w:t>
      </w:r>
      <w:r w:rsidRPr="000769B9">
        <w:rPr>
          <w:rStyle w:val="Refdenotaalpie"/>
          <w:rFonts w:ascii="Arial" w:hAnsi="Arial" w:cs="Arial"/>
          <w:b/>
          <w:bCs/>
          <w:sz w:val="24"/>
          <w:szCs w:val="24"/>
        </w:rPr>
        <w:footnoteReference w:id="34"/>
      </w:r>
      <w:r w:rsidRPr="000769B9">
        <w:rPr>
          <w:rFonts w:ascii="Arial" w:hAnsi="Arial" w:cs="Arial"/>
          <w:b/>
          <w:bCs/>
          <w:sz w:val="24"/>
          <w:szCs w:val="24"/>
        </w:rPr>
        <w:t xml:space="preserve"> </w:t>
      </w:r>
    </w:p>
    <w:p w14:paraId="6EB0BD5D" w14:textId="0D5D8D9A" w:rsidR="006B1D4C" w:rsidRPr="000769B9" w:rsidRDefault="006B1D4C" w:rsidP="00210518">
      <w:pPr>
        <w:spacing w:line="360" w:lineRule="auto"/>
        <w:jc w:val="both"/>
        <w:rPr>
          <w:rFonts w:ascii="Arial" w:hAnsi="Arial" w:cs="Arial"/>
          <w:b/>
          <w:bCs/>
          <w:sz w:val="24"/>
          <w:szCs w:val="24"/>
        </w:rPr>
      </w:pPr>
    </w:p>
    <w:p w14:paraId="590E0750" w14:textId="2472E7EA" w:rsidR="006B1D4C" w:rsidRPr="000769B9" w:rsidRDefault="006B1D4C" w:rsidP="00210518">
      <w:pPr>
        <w:spacing w:line="360" w:lineRule="auto"/>
        <w:jc w:val="both"/>
        <w:rPr>
          <w:rFonts w:ascii="Arial" w:hAnsi="Arial" w:cs="Arial"/>
          <w:b/>
          <w:bCs/>
          <w:sz w:val="24"/>
          <w:szCs w:val="24"/>
        </w:rPr>
      </w:pPr>
      <w:r w:rsidRPr="000769B9">
        <w:rPr>
          <w:rFonts w:ascii="Arial" w:hAnsi="Arial" w:cs="Arial"/>
          <w:sz w:val="24"/>
          <w:szCs w:val="24"/>
        </w:rPr>
        <w:t>Así, tenemos que la Jurisprudencia 13/2019, establece que</w:t>
      </w:r>
      <w:r w:rsidRPr="000769B9">
        <w:rPr>
          <w:rFonts w:ascii="Arial" w:hAnsi="Arial" w:cs="Arial"/>
          <w:b/>
          <w:bCs/>
          <w:sz w:val="24"/>
          <w:szCs w:val="24"/>
        </w:rPr>
        <w:t xml:space="preserve"> </w:t>
      </w:r>
      <w:r w:rsidRPr="000769B9">
        <w:rPr>
          <w:rFonts w:ascii="Arial" w:hAnsi="Arial" w:cs="Arial"/>
          <w:sz w:val="24"/>
          <w:szCs w:val="24"/>
          <w:shd w:val="clear" w:color="auto" w:fill="FFFFFF"/>
        </w:rPr>
        <w:t xml:space="preserve">la reelección es una posibilidad para el ejercicio del derecho a ser votado, pues permite a la ciudadana o ciudadano que ha sido electo para una función pública con renovación periódica que intente postularse de nuevo para el mismo cargo. Sin embargo, </w:t>
      </w:r>
      <w:r w:rsidR="00781589" w:rsidRPr="000769B9">
        <w:rPr>
          <w:rFonts w:ascii="Arial" w:hAnsi="Arial" w:cs="Arial"/>
          <w:sz w:val="24"/>
          <w:szCs w:val="24"/>
          <w:shd w:val="clear" w:color="auto" w:fill="FFFFFF"/>
        </w:rPr>
        <w:t xml:space="preserve">como ya se ha señalado, </w:t>
      </w:r>
      <w:r w:rsidRPr="000769B9">
        <w:rPr>
          <w:rFonts w:ascii="Arial" w:hAnsi="Arial" w:cs="Arial"/>
          <w:sz w:val="24"/>
          <w:szCs w:val="24"/>
          <w:shd w:val="clear" w:color="auto" w:fill="FFFFFF"/>
        </w:rPr>
        <w:t xml:space="preserve">esta modalidad no opera en automático, es decir, no supone que la persona necesariamente deba ser registrada para una candidatura al mismo puesto, sino que </w:t>
      </w:r>
      <w:r w:rsidRPr="000769B9">
        <w:rPr>
          <w:rFonts w:ascii="Arial" w:hAnsi="Arial" w:cs="Arial"/>
          <w:b/>
          <w:bCs/>
          <w:sz w:val="24"/>
          <w:szCs w:val="24"/>
          <w:shd w:val="clear" w:color="auto" w:fill="FFFFFF"/>
        </w:rPr>
        <w:t>es necesario que se cumplan con las condiciones y requisitos previstos en la normativa constitucional y legal,</w:t>
      </w:r>
      <w:r w:rsidRPr="000769B9">
        <w:rPr>
          <w:rFonts w:ascii="Arial" w:hAnsi="Arial" w:cs="Arial"/>
          <w:sz w:val="24"/>
          <w:szCs w:val="24"/>
          <w:shd w:val="clear" w:color="auto" w:fill="FFFFFF"/>
        </w:rPr>
        <w:t xml:space="preserve"> en tanto, esta posibilidad debe armonizarse con otros principios y derechos constitucionales, como el de autoorganización de los partidos políticos, en el sentido de que se observen las disposiciones estatutarias y los procedimientos internos de selección de candidaturas.  </w:t>
      </w:r>
    </w:p>
    <w:p w14:paraId="43CDF5E0" w14:textId="77777777" w:rsidR="00210518" w:rsidRPr="000769B9" w:rsidRDefault="00210518" w:rsidP="00210518">
      <w:pPr>
        <w:pStyle w:val="Sinespaciado"/>
        <w:rPr>
          <w:rFonts w:ascii="Arial" w:hAnsi="Arial" w:cs="Arial"/>
          <w:sz w:val="24"/>
          <w:szCs w:val="24"/>
        </w:rPr>
      </w:pPr>
    </w:p>
    <w:p w14:paraId="4F5E7AF9" w14:textId="4243645B" w:rsidR="00210518" w:rsidRPr="000769B9" w:rsidRDefault="001F245A" w:rsidP="00210518">
      <w:pPr>
        <w:spacing w:line="360" w:lineRule="auto"/>
        <w:jc w:val="both"/>
        <w:rPr>
          <w:rFonts w:ascii="Arial" w:hAnsi="Arial" w:cs="Arial"/>
          <w:b/>
          <w:bCs/>
          <w:sz w:val="24"/>
          <w:szCs w:val="24"/>
          <w:u w:val="single"/>
          <w:shd w:val="clear" w:color="auto" w:fill="FFFFFF"/>
        </w:rPr>
      </w:pPr>
      <w:r w:rsidRPr="000769B9">
        <w:rPr>
          <w:rFonts w:ascii="Arial" w:hAnsi="Arial" w:cs="Arial"/>
          <w:sz w:val="24"/>
          <w:szCs w:val="24"/>
        </w:rPr>
        <w:lastRenderedPageBreak/>
        <w:t>Por otro lado</w:t>
      </w:r>
      <w:r w:rsidR="00781589" w:rsidRPr="000769B9">
        <w:rPr>
          <w:rFonts w:ascii="Arial" w:hAnsi="Arial" w:cs="Arial"/>
          <w:sz w:val="24"/>
          <w:szCs w:val="24"/>
        </w:rPr>
        <w:t>, si bien</w:t>
      </w:r>
      <w:r w:rsidR="00210518" w:rsidRPr="000769B9">
        <w:rPr>
          <w:rFonts w:ascii="Arial" w:hAnsi="Arial" w:cs="Arial"/>
          <w:sz w:val="24"/>
          <w:szCs w:val="24"/>
        </w:rPr>
        <w:t xml:space="preserve"> la Sala Superior sostuvo a través de un criterio jurisprudencial que cuando un ciudadano ejerce su derecho de separarse de un partido expresando su voluntad a través de una renuncia, esta debe surtir efectos desde el momento de su presentación</w:t>
      </w:r>
      <w:r w:rsidR="00210518" w:rsidRPr="000769B9">
        <w:rPr>
          <w:rStyle w:val="Refdenotaalpie"/>
          <w:rFonts w:ascii="Arial" w:hAnsi="Arial" w:cs="Arial"/>
          <w:sz w:val="24"/>
          <w:szCs w:val="24"/>
        </w:rPr>
        <w:footnoteReference w:id="35"/>
      </w:r>
      <w:r w:rsidR="002937B0" w:rsidRPr="000769B9">
        <w:rPr>
          <w:rFonts w:ascii="Arial" w:hAnsi="Arial" w:cs="Arial"/>
          <w:sz w:val="24"/>
          <w:szCs w:val="24"/>
        </w:rPr>
        <w:t xml:space="preserve">, también la propia Sala ha fijado que </w:t>
      </w:r>
      <w:r w:rsidR="000D19E3" w:rsidRPr="000769B9">
        <w:rPr>
          <w:rFonts w:ascii="Arial" w:hAnsi="Arial" w:cs="Arial"/>
          <w:sz w:val="24"/>
          <w:szCs w:val="24"/>
          <w:shd w:val="clear" w:color="auto" w:fill="FFFFFF"/>
        </w:rPr>
        <w:t>cuando un ciudadano presenta su </w:t>
      </w:r>
      <w:r w:rsidR="000D19E3" w:rsidRPr="000769B9">
        <w:rPr>
          <w:rStyle w:val="Textoennegrita"/>
          <w:rFonts w:ascii="Arial" w:hAnsi="Arial" w:cs="Arial"/>
          <w:sz w:val="24"/>
          <w:szCs w:val="24"/>
          <w:shd w:val="clear" w:color="auto" w:fill="FFFFFF"/>
        </w:rPr>
        <w:t>renuncia</w:t>
      </w:r>
      <w:r w:rsidR="000D19E3" w:rsidRPr="000769B9">
        <w:rPr>
          <w:rFonts w:ascii="Arial" w:hAnsi="Arial" w:cs="Arial"/>
          <w:sz w:val="24"/>
          <w:szCs w:val="24"/>
          <w:shd w:val="clear" w:color="auto" w:fill="FFFFFF"/>
        </w:rPr>
        <w:t xml:space="preserve"> a la militancia, exteriorizando su voluntad de dejar de pertenecer a un instituto político, sus efectos se actualizan al margen de que se acepte material o formalmente por parte del partido político; sin embargo, </w:t>
      </w:r>
      <w:r w:rsidR="000D19E3" w:rsidRPr="000769B9">
        <w:rPr>
          <w:rFonts w:ascii="Arial" w:hAnsi="Arial" w:cs="Arial"/>
          <w:b/>
          <w:bCs/>
          <w:sz w:val="24"/>
          <w:szCs w:val="24"/>
          <w:shd w:val="clear" w:color="auto" w:fill="FFFFFF"/>
        </w:rPr>
        <w:t xml:space="preserve">cuando posteriormente realiza actos intrapartidistas de los cuales se desprende su voluntad de continuar formando parte de la asociación </w:t>
      </w:r>
      <w:r w:rsidR="000D19E3" w:rsidRPr="000769B9">
        <w:rPr>
          <w:rFonts w:ascii="Arial" w:hAnsi="Arial" w:cs="Arial"/>
          <w:b/>
          <w:bCs/>
          <w:sz w:val="24"/>
          <w:szCs w:val="24"/>
          <w:u w:val="single"/>
          <w:shd w:val="clear" w:color="auto" w:fill="FFFFFF"/>
        </w:rPr>
        <w:t>no debe surtir efectos la </w:t>
      </w:r>
      <w:r w:rsidR="000D19E3" w:rsidRPr="000769B9">
        <w:rPr>
          <w:rStyle w:val="Textoennegrita"/>
          <w:rFonts w:ascii="Arial" w:hAnsi="Arial" w:cs="Arial"/>
          <w:sz w:val="24"/>
          <w:szCs w:val="24"/>
          <w:u w:val="single"/>
          <w:shd w:val="clear" w:color="auto" w:fill="FFFFFF"/>
        </w:rPr>
        <w:t>renuncia</w:t>
      </w:r>
      <w:r w:rsidR="000D19E3" w:rsidRPr="000769B9">
        <w:rPr>
          <w:rFonts w:ascii="Arial" w:hAnsi="Arial" w:cs="Arial"/>
          <w:b/>
          <w:bCs/>
          <w:sz w:val="24"/>
          <w:szCs w:val="24"/>
          <w:u w:val="single"/>
          <w:shd w:val="clear" w:color="auto" w:fill="FFFFFF"/>
        </w:rPr>
        <w:t> aludida.</w:t>
      </w:r>
      <w:r w:rsidR="000D19E3" w:rsidRPr="000769B9">
        <w:rPr>
          <w:rStyle w:val="Refdenotaalpie"/>
          <w:rFonts w:ascii="Arial" w:hAnsi="Arial" w:cs="Arial"/>
          <w:b/>
          <w:bCs/>
          <w:sz w:val="24"/>
          <w:szCs w:val="24"/>
          <w:u w:val="single"/>
          <w:shd w:val="clear" w:color="auto" w:fill="FFFFFF"/>
        </w:rPr>
        <w:footnoteReference w:id="36"/>
      </w:r>
    </w:p>
    <w:p w14:paraId="73CD12BA" w14:textId="77777777" w:rsidR="001F245A" w:rsidRPr="000769B9" w:rsidRDefault="001F245A" w:rsidP="00210518">
      <w:pPr>
        <w:spacing w:line="360" w:lineRule="auto"/>
        <w:jc w:val="both"/>
        <w:rPr>
          <w:rFonts w:ascii="Arial" w:hAnsi="Arial" w:cs="Arial"/>
          <w:b/>
          <w:bCs/>
          <w:sz w:val="24"/>
          <w:szCs w:val="24"/>
          <w:u w:val="single"/>
        </w:rPr>
      </w:pPr>
    </w:p>
    <w:p w14:paraId="5C73AA27" w14:textId="77777777" w:rsidR="00210518" w:rsidRPr="000769B9" w:rsidRDefault="00210518" w:rsidP="00210518">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eastAsia="Arial" w:hAnsi="Arial" w:cs="Arial"/>
          <w:b/>
          <w:bCs/>
          <w:sz w:val="24"/>
          <w:szCs w:val="24"/>
        </w:rPr>
        <w:t>2. Caso concreto</w:t>
      </w:r>
    </w:p>
    <w:p w14:paraId="5C538BE8" w14:textId="77777777" w:rsidR="00210518" w:rsidRPr="000769B9" w:rsidRDefault="00210518" w:rsidP="00210518">
      <w:pPr>
        <w:pStyle w:val="Sinespaciado"/>
        <w:rPr>
          <w:rFonts w:ascii="Arial" w:eastAsia="Arial" w:hAnsi="Arial" w:cs="Arial"/>
          <w:sz w:val="24"/>
          <w:szCs w:val="24"/>
        </w:rPr>
      </w:pPr>
    </w:p>
    <w:p w14:paraId="0C2B3926"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El Instituto local emitió el acuerdo (CG-A-55/21) en el que designó a Karla Arely Espinoza Esparza como primera regidora propietaria de RP por el partido MORENA, en el Ayuntamiento de Jesús María. </w:t>
      </w:r>
    </w:p>
    <w:p w14:paraId="713C0F90" w14:textId="77777777" w:rsidR="00210518" w:rsidRPr="000769B9" w:rsidRDefault="00210518" w:rsidP="00210518">
      <w:pPr>
        <w:rPr>
          <w:rFonts w:ascii="Arial" w:hAnsi="Arial" w:cs="Arial"/>
          <w:sz w:val="24"/>
          <w:szCs w:val="24"/>
        </w:rPr>
      </w:pPr>
    </w:p>
    <w:p w14:paraId="282E0053"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Inconformes, diversos promoventes impugnaron tal designación al considerar que la referida candidata es inelegible para ocupar el cargo en cuestión, dado que durante la administración 2019-2021, la ciudadana Karla Arely Espinoza Esparza fue regidora plurinominal por el PLA en el Ayuntamiento de Jesús María y, por tanto, el hecho de que pretenda ejercer el mismo cargo en el actual proceso electoral pero por un partido distinto (MORENA), implica que no cumplió con el requisito que prevén los artículos 147</w:t>
      </w:r>
      <w:r w:rsidRPr="000769B9">
        <w:rPr>
          <w:rStyle w:val="Refdenotaalpie"/>
          <w:rFonts w:ascii="Arial" w:hAnsi="Arial" w:cs="Arial"/>
          <w:sz w:val="24"/>
          <w:szCs w:val="24"/>
        </w:rPr>
        <w:footnoteReference w:id="37"/>
      </w:r>
      <w:r w:rsidRPr="000769B9">
        <w:rPr>
          <w:rFonts w:ascii="Arial" w:hAnsi="Arial" w:cs="Arial"/>
          <w:sz w:val="24"/>
          <w:szCs w:val="24"/>
        </w:rPr>
        <w:t xml:space="preserve"> y 156 A</w:t>
      </w:r>
      <w:r w:rsidRPr="000769B9">
        <w:rPr>
          <w:rStyle w:val="Refdenotaalpie"/>
          <w:rFonts w:ascii="Arial" w:hAnsi="Arial" w:cs="Arial"/>
          <w:sz w:val="24"/>
          <w:szCs w:val="24"/>
        </w:rPr>
        <w:footnoteReference w:id="38"/>
      </w:r>
      <w:r w:rsidRPr="000769B9">
        <w:rPr>
          <w:rFonts w:ascii="Arial" w:hAnsi="Arial" w:cs="Arial"/>
          <w:sz w:val="24"/>
          <w:szCs w:val="24"/>
        </w:rPr>
        <w:t xml:space="preserve"> del Código Electoral. </w:t>
      </w:r>
    </w:p>
    <w:p w14:paraId="07CF311E" w14:textId="77777777" w:rsidR="00210518" w:rsidRPr="000769B9" w:rsidRDefault="00210518" w:rsidP="003625A7">
      <w:pPr>
        <w:pStyle w:val="Sinespaciado"/>
        <w:rPr>
          <w:rFonts w:ascii="Arial" w:hAnsi="Arial" w:cs="Arial"/>
          <w:sz w:val="24"/>
          <w:szCs w:val="24"/>
        </w:rPr>
      </w:pPr>
    </w:p>
    <w:p w14:paraId="329C11E2" w14:textId="77777777"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Lo anterior se debió a que tales artículos exigen que, para el ejercicio del derecho de reelección, la postulación solo podrá ser realizada por el mismo partido que la postuló en un primer momento, salvo que hubiesen renunciado a su militancia antes de la mitad de su mandato.</w:t>
      </w:r>
    </w:p>
    <w:p w14:paraId="2866D79B" w14:textId="77777777" w:rsidR="00210518" w:rsidRPr="000769B9" w:rsidRDefault="00210518" w:rsidP="00210518">
      <w:pPr>
        <w:pStyle w:val="Sinespaciado"/>
        <w:rPr>
          <w:rFonts w:ascii="Arial" w:hAnsi="Arial" w:cs="Arial"/>
          <w:sz w:val="24"/>
          <w:szCs w:val="24"/>
        </w:rPr>
      </w:pPr>
    </w:p>
    <w:p w14:paraId="0C6A1A3F" w14:textId="26368352" w:rsidR="00210518" w:rsidRPr="000769B9" w:rsidRDefault="00210518" w:rsidP="00210518">
      <w:pPr>
        <w:spacing w:line="360" w:lineRule="auto"/>
        <w:jc w:val="both"/>
        <w:rPr>
          <w:rFonts w:ascii="Arial" w:hAnsi="Arial" w:cs="Arial"/>
          <w:b/>
          <w:bCs/>
          <w:sz w:val="24"/>
          <w:szCs w:val="24"/>
        </w:rPr>
      </w:pPr>
      <w:r w:rsidRPr="000769B9">
        <w:rPr>
          <w:rFonts w:ascii="Arial" w:hAnsi="Arial" w:cs="Arial"/>
          <w:sz w:val="24"/>
          <w:szCs w:val="24"/>
        </w:rPr>
        <w:t xml:space="preserve">Lo anterior, porque estiman que el hecho de que el documento en el que presentó la renuncia de su militancia ante el partido político, </w:t>
      </w:r>
      <w:r w:rsidR="001F245A" w:rsidRPr="000769B9">
        <w:rPr>
          <w:rFonts w:ascii="Arial" w:hAnsi="Arial" w:cs="Arial"/>
          <w:sz w:val="24"/>
          <w:szCs w:val="24"/>
        </w:rPr>
        <w:t>no contiene elementos que</w:t>
      </w:r>
      <w:r w:rsidRPr="000769B9">
        <w:rPr>
          <w:rFonts w:ascii="Arial" w:hAnsi="Arial" w:cs="Arial"/>
          <w:sz w:val="24"/>
          <w:szCs w:val="24"/>
        </w:rPr>
        <w:t xml:space="preserve"> </w:t>
      </w:r>
      <w:r w:rsidRPr="000769B9">
        <w:rPr>
          <w:rFonts w:ascii="Arial" w:hAnsi="Arial" w:cs="Arial"/>
          <w:b/>
          <w:bCs/>
          <w:sz w:val="24"/>
          <w:szCs w:val="24"/>
        </w:rPr>
        <w:t>gener</w:t>
      </w:r>
      <w:r w:rsidR="001F245A" w:rsidRPr="000769B9">
        <w:rPr>
          <w:rFonts w:ascii="Arial" w:hAnsi="Arial" w:cs="Arial"/>
          <w:b/>
          <w:bCs/>
          <w:sz w:val="24"/>
          <w:szCs w:val="24"/>
        </w:rPr>
        <w:t>en</w:t>
      </w:r>
      <w:r w:rsidRPr="000769B9">
        <w:rPr>
          <w:rFonts w:ascii="Arial" w:hAnsi="Arial" w:cs="Arial"/>
          <w:b/>
          <w:bCs/>
          <w:sz w:val="24"/>
          <w:szCs w:val="24"/>
        </w:rPr>
        <w:t xml:space="preserve"> certidumbre respecto a la autenticidad y veracidad de </w:t>
      </w:r>
      <w:r w:rsidR="001F245A" w:rsidRPr="000769B9">
        <w:rPr>
          <w:rFonts w:ascii="Arial" w:hAnsi="Arial" w:cs="Arial"/>
          <w:b/>
          <w:bCs/>
          <w:sz w:val="24"/>
          <w:szCs w:val="24"/>
        </w:rPr>
        <w:t>é</w:t>
      </w:r>
      <w:r w:rsidRPr="000769B9">
        <w:rPr>
          <w:rFonts w:ascii="Arial" w:hAnsi="Arial" w:cs="Arial"/>
          <w:b/>
          <w:bCs/>
          <w:sz w:val="24"/>
          <w:szCs w:val="24"/>
        </w:rPr>
        <w:t>ste, por lo cual, su renuncia al PLA no puede considerarse efectiva.</w:t>
      </w:r>
    </w:p>
    <w:p w14:paraId="5D7D9A8F" w14:textId="77777777" w:rsidR="00210518" w:rsidRPr="000769B9" w:rsidRDefault="00210518" w:rsidP="00210518">
      <w:pPr>
        <w:rPr>
          <w:rFonts w:ascii="Arial" w:hAnsi="Arial" w:cs="Arial"/>
          <w:sz w:val="24"/>
          <w:szCs w:val="24"/>
        </w:rPr>
      </w:pPr>
    </w:p>
    <w:p w14:paraId="369F3837" w14:textId="4C01FC21"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lastRenderedPageBreak/>
        <w:t xml:space="preserve">Además, refieren que después de </w:t>
      </w:r>
      <w:r w:rsidR="001F245A" w:rsidRPr="000769B9">
        <w:rPr>
          <w:rFonts w:ascii="Arial" w:hAnsi="Arial" w:cs="Arial"/>
          <w:sz w:val="24"/>
          <w:szCs w:val="24"/>
        </w:rPr>
        <w:t>la fecha en que supuestamente presentó</w:t>
      </w:r>
      <w:r w:rsidRPr="000769B9">
        <w:rPr>
          <w:rFonts w:ascii="Arial" w:hAnsi="Arial" w:cs="Arial"/>
          <w:sz w:val="24"/>
          <w:szCs w:val="24"/>
        </w:rPr>
        <w:t xml:space="preserve"> </w:t>
      </w:r>
      <w:r w:rsidR="001F245A" w:rsidRPr="000769B9">
        <w:rPr>
          <w:rFonts w:ascii="Arial" w:hAnsi="Arial" w:cs="Arial"/>
          <w:sz w:val="24"/>
          <w:szCs w:val="24"/>
        </w:rPr>
        <w:t>la</w:t>
      </w:r>
      <w:r w:rsidRPr="000769B9">
        <w:rPr>
          <w:rFonts w:ascii="Arial" w:hAnsi="Arial" w:cs="Arial"/>
          <w:sz w:val="24"/>
          <w:szCs w:val="24"/>
        </w:rPr>
        <w:t xml:space="preserve"> renuncia</w:t>
      </w:r>
      <w:r w:rsidR="001F245A" w:rsidRPr="000769B9">
        <w:rPr>
          <w:rFonts w:ascii="Arial" w:hAnsi="Arial" w:cs="Arial"/>
          <w:sz w:val="24"/>
          <w:szCs w:val="24"/>
        </w:rPr>
        <w:t>, incluso después de la mitad de su encargo, la candidata</w:t>
      </w:r>
      <w:r w:rsidRPr="000769B9">
        <w:rPr>
          <w:rFonts w:ascii="Arial" w:hAnsi="Arial" w:cs="Arial"/>
          <w:sz w:val="24"/>
          <w:szCs w:val="24"/>
        </w:rPr>
        <w:t xml:space="preserve">, </w:t>
      </w:r>
      <w:r w:rsidRPr="000769B9">
        <w:rPr>
          <w:rFonts w:ascii="Arial" w:hAnsi="Arial" w:cs="Arial"/>
          <w:b/>
          <w:bCs/>
          <w:sz w:val="24"/>
          <w:szCs w:val="24"/>
        </w:rPr>
        <w:t xml:space="preserve">realizó diversas publicaciones </w:t>
      </w:r>
      <w:r w:rsidR="001F245A" w:rsidRPr="000769B9">
        <w:rPr>
          <w:rFonts w:ascii="Arial" w:hAnsi="Arial" w:cs="Arial"/>
          <w:b/>
          <w:bCs/>
          <w:sz w:val="24"/>
          <w:szCs w:val="24"/>
        </w:rPr>
        <w:t xml:space="preserve">y videos en vivo a través de </w:t>
      </w:r>
      <w:r w:rsidRPr="000769B9">
        <w:rPr>
          <w:rFonts w:ascii="Arial" w:hAnsi="Arial" w:cs="Arial"/>
          <w:b/>
          <w:bCs/>
          <w:sz w:val="24"/>
          <w:szCs w:val="24"/>
        </w:rPr>
        <w:t>su perfil</w:t>
      </w:r>
      <w:r w:rsidR="001F245A" w:rsidRPr="000769B9">
        <w:rPr>
          <w:rFonts w:ascii="Arial" w:hAnsi="Arial" w:cs="Arial"/>
          <w:b/>
          <w:bCs/>
          <w:sz w:val="24"/>
          <w:szCs w:val="24"/>
        </w:rPr>
        <w:t xml:space="preserve"> personal o fan page</w:t>
      </w:r>
      <w:r w:rsidRPr="000769B9">
        <w:rPr>
          <w:rFonts w:ascii="Arial" w:hAnsi="Arial" w:cs="Arial"/>
          <w:b/>
          <w:bCs/>
          <w:sz w:val="24"/>
          <w:szCs w:val="24"/>
        </w:rPr>
        <w:t xml:space="preserve"> de Facebook a través de las cuales vincula la labor de su encargo con el PLA,</w:t>
      </w:r>
      <w:r w:rsidRPr="000769B9">
        <w:rPr>
          <w:rFonts w:ascii="Arial" w:hAnsi="Arial" w:cs="Arial"/>
          <w:sz w:val="24"/>
          <w:szCs w:val="24"/>
        </w:rPr>
        <w:t xml:space="preserve"> lo cual</w:t>
      </w:r>
      <w:r w:rsidR="001F245A" w:rsidRPr="000769B9">
        <w:rPr>
          <w:rFonts w:ascii="Arial" w:hAnsi="Arial" w:cs="Arial"/>
          <w:sz w:val="24"/>
          <w:szCs w:val="24"/>
        </w:rPr>
        <w:t>, desde su punto de vista,</w:t>
      </w:r>
      <w:r w:rsidRPr="000769B9">
        <w:rPr>
          <w:rFonts w:ascii="Arial" w:hAnsi="Arial" w:cs="Arial"/>
          <w:sz w:val="24"/>
          <w:szCs w:val="24"/>
        </w:rPr>
        <w:t xml:space="preserve"> demuestra que</w:t>
      </w:r>
      <w:r w:rsidR="001F245A" w:rsidRPr="000769B9">
        <w:rPr>
          <w:rFonts w:ascii="Arial" w:hAnsi="Arial" w:cs="Arial"/>
          <w:sz w:val="24"/>
          <w:szCs w:val="24"/>
        </w:rPr>
        <w:t>,</w:t>
      </w:r>
      <w:r w:rsidRPr="000769B9">
        <w:rPr>
          <w:rFonts w:ascii="Arial" w:hAnsi="Arial" w:cs="Arial"/>
          <w:sz w:val="24"/>
          <w:szCs w:val="24"/>
        </w:rPr>
        <w:t xml:space="preserve"> a pesar de su supuesta renuncia se sigue identificando con tal partido.</w:t>
      </w:r>
    </w:p>
    <w:p w14:paraId="153C6EC6" w14:textId="77777777" w:rsidR="00210518" w:rsidRPr="000769B9" w:rsidRDefault="00210518" w:rsidP="00C77C90">
      <w:pPr>
        <w:pStyle w:val="Sinespaciado"/>
        <w:rPr>
          <w:rFonts w:ascii="Arial" w:eastAsia="Arial" w:hAnsi="Arial" w:cs="Arial"/>
          <w:sz w:val="24"/>
          <w:szCs w:val="24"/>
        </w:rPr>
      </w:pPr>
    </w:p>
    <w:p w14:paraId="4A725EC5" w14:textId="77777777" w:rsidR="00210518" w:rsidRPr="000769B9" w:rsidRDefault="00210518" w:rsidP="00210518">
      <w:pPr>
        <w:pStyle w:val="Prrafodelista"/>
        <w:tabs>
          <w:tab w:val="left" w:pos="426"/>
        </w:tabs>
        <w:spacing w:after="0" w:line="360" w:lineRule="auto"/>
        <w:ind w:left="0"/>
        <w:jc w:val="both"/>
        <w:rPr>
          <w:rFonts w:ascii="Arial" w:eastAsia="Arial" w:hAnsi="Arial" w:cs="Arial"/>
          <w:sz w:val="24"/>
          <w:szCs w:val="24"/>
        </w:rPr>
      </w:pPr>
      <w:r w:rsidRPr="000769B9">
        <w:rPr>
          <w:rFonts w:ascii="Arial" w:eastAsia="Arial" w:hAnsi="Arial" w:cs="Arial"/>
          <w:sz w:val="24"/>
          <w:szCs w:val="24"/>
        </w:rPr>
        <w:t>Por tanto, solicitan se revoque el acuerdo referido y se declare inelegible a Karla Arely Espinoza Esparza para ocupar el cargo de 1ª regidora de RP por MORENA en el Ayuntamiento de Jesús María.</w:t>
      </w:r>
    </w:p>
    <w:p w14:paraId="20AA984A" w14:textId="77777777" w:rsidR="00210518" w:rsidRPr="000769B9" w:rsidRDefault="00210518" w:rsidP="00210518">
      <w:pPr>
        <w:pStyle w:val="Sinespaciado"/>
        <w:rPr>
          <w:rFonts w:ascii="Arial" w:eastAsia="Arial" w:hAnsi="Arial" w:cs="Arial"/>
          <w:sz w:val="24"/>
          <w:szCs w:val="24"/>
        </w:rPr>
      </w:pPr>
    </w:p>
    <w:p w14:paraId="4BA117DD" w14:textId="77777777" w:rsidR="00210518" w:rsidRPr="000769B9" w:rsidRDefault="00210518" w:rsidP="00210518">
      <w:pPr>
        <w:spacing w:line="360" w:lineRule="auto"/>
        <w:jc w:val="both"/>
        <w:rPr>
          <w:rFonts w:ascii="Arial" w:hAnsi="Arial" w:cs="Arial"/>
          <w:b/>
          <w:bCs/>
          <w:sz w:val="24"/>
          <w:szCs w:val="24"/>
        </w:rPr>
      </w:pPr>
      <w:r w:rsidRPr="000769B9">
        <w:rPr>
          <w:rFonts w:ascii="Arial" w:hAnsi="Arial" w:cs="Arial"/>
          <w:b/>
          <w:bCs/>
          <w:sz w:val="24"/>
          <w:szCs w:val="24"/>
        </w:rPr>
        <w:t>3. Valoración</w:t>
      </w:r>
    </w:p>
    <w:p w14:paraId="7477C166" w14:textId="77777777" w:rsidR="00343396"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Este Tribunal Electoral considera que</w:t>
      </w:r>
      <w:r w:rsidR="00343396" w:rsidRPr="000769B9">
        <w:rPr>
          <w:rFonts w:ascii="Arial" w:hAnsi="Arial" w:cs="Arial"/>
          <w:sz w:val="24"/>
          <w:szCs w:val="24"/>
        </w:rPr>
        <w:t xml:space="preserve"> a</w:t>
      </w:r>
      <w:r w:rsidRPr="000769B9">
        <w:rPr>
          <w:rFonts w:ascii="Arial" w:hAnsi="Arial" w:cs="Arial"/>
          <w:sz w:val="24"/>
          <w:szCs w:val="24"/>
        </w:rPr>
        <w:t xml:space="preserve"> las y los promoventes </w:t>
      </w:r>
      <w:r w:rsidR="00343396" w:rsidRPr="000769B9">
        <w:rPr>
          <w:rFonts w:ascii="Arial" w:hAnsi="Arial" w:cs="Arial"/>
          <w:b/>
          <w:bCs/>
          <w:sz w:val="24"/>
          <w:szCs w:val="24"/>
        </w:rPr>
        <w:t>les asiste</w:t>
      </w:r>
      <w:r w:rsidRPr="000769B9">
        <w:rPr>
          <w:rFonts w:ascii="Arial" w:hAnsi="Arial" w:cs="Arial"/>
          <w:b/>
          <w:bCs/>
          <w:sz w:val="24"/>
          <w:szCs w:val="24"/>
        </w:rPr>
        <w:t xml:space="preserve"> la razón en cuanto a que la candidata electa dejó de observar el requisito</w:t>
      </w:r>
      <w:r w:rsidRPr="000769B9">
        <w:rPr>
          <w:rFonts w:ascii="Arial" w:hAnsi="Arial" w:cs="Arial"/>
          <w:sz w:val="24"/>
          <w:szCs w:val="24"/>
        </w:rPr>
        <w:t xml:space="preserve"> que exige que quien aspire a la reelección por un partido político distinto al que lo postuló en la elección anterior, deberá renunciar a su militancia durante la primera mitad de su mandato,</w:t>
      </w:r>
      <w:r w:rsidR="00343396" w:rsidRPr="000769B9">
        <w:rPr>
          <w:rFonts w:ascii="Arial" w:hAnsi="Arial" w:cs="Arial"/>
          <w:sz w:val="24"/>
          <w:szCs w:val="24"/>
        </w:rPr>
        <w:t xml:space="preserve"> por las siguientes consideraciones: </w:t>
      </w:r>
    </w:p>
    <w:p w14:paraId="009D1067" w14:textId="09794221" w:rsidR="00343396" w:rsidRPr="000769B9" w:rsidRDefault="00343396" w:rsidP="00210518">
      <w:pPr>
        <w:spacing w:line="360" w:lineRule="auto"/>
        <w:jc w:val="both"/>
        <w:rPr>
          <w:rFonts w:ascii="Arial" w:hAnsi="Arial" w:cs="Arial"/>
          <w:sz w:val="24"/>
          <w:szCs w:val="24"/>
        </w:rPr>
      </w:pPr>
    </w:p>
    <w:p w14:paraId="0BEA8ED5" w14:textId="3F123E29" w:rsidR="00343396" w:rsidRPr="000769B9" w:rsidRDefault="003539E1" w:rsidP="00210518">
      <w:pPr>
        <w:spacing w:line="360" w:lineRule="auto"/>
        <w:jc w:val="both"/>
        <w:rPr>
          <w:rFonts w:ascii="Arial" w:hAnsi="Arial" w:cs="Arial"/>
          <w:sz w:val="24"/>
          <w:szCs w:val="24"/>
        </w:rPr>
      </w:pPr>
      <w:r w:rsidRPr="000769B9">
        <w:rPr>
          <w:rFonts w:ascii="Arial" w:hAnsi="Arial" w:cs="Arial"/>
          <w:sz w:val="24"/>
          <w:szCs w:val="24"/>
        </w:rPr>
        <w:t xml:space="preserve">La elección </w:t>
      </w:r>
      <w:r w:rsidR="001F245A" w:rsidRPr="000769B9">
        <w:rPr>
          <w:rFonts w:ascii="Arial" w:hAnsi="Arial" w:cs="Arial"/>
          <w:sz w:val="24"/>
          <w:szCs w:val="24"/>
        </w:rPr>
        <w:t>c</w:t>
      </w:r>
      <w:r w:rsidRPr="000769B9">
        <w:rPr>
          <w:rFonts w:ascii="Arial" w:hAnsi="Arial" w:cs="Arial"/>
          <w:sz w:val="24"/>
          <w:szCs w:val="24"/>
        </w:rPr>
        <w:t xml:space="preserve">onsecutiva, se encuentra estrechamente vinculada con el derecho a votar de la ciudadanía, en un plano de certeza y legalidad, por tal motivo, la Sala Superior ha considerado que la reelección es </w:t>
      </w:r>
      <w:r w:rsidRPr="000769B9">
        <w:rPr>
          <w:rFonts w:ascii="Arial" w:hAnsi="Arial" w:cs="Arial"/>
          <w:i/>
          <w:iCs/>
          <w:sz w:val="24"/>
          <w:szCs w:val="24"/>
        </w:rPr>
        <w:t>per se</w:t>
      </w:r>
      <w:r w:rsidRPr="000769B9">
        <w:rPr>
          <w:rFonts w:ascii="Arial" w:hAnsi="Arial" w:cs="Arial"/>
          <w:sz w:val="24"/>
          <w:szCs w:val="24"/>
        </w:rPr>
        <w:t xml:space="preserve"> un mecanismo que refuerza la democracia </w:t>
      </w:r>
      <w:r w:rsidR="007558C6" w:rsidRPr="000769B9">
        <w:rPr>
          <w:rFonts w:ascii="Arial" w:hAnsi="Arial" w:cs="Arial"/>
          <w:sz w:val="24"/>
          <w:szCs w:val="24"/>
        </w:rPr>
        <w:t xml:space="preserve">siempre que sea utilizada por los electores para premiar o rechazar una determinada gestión, siempre y cuando, la candidatura en cuestión se ajuste a los requisitos legales. </w:t>
      </w:r>
    </w:p>
    <w:p w14:paraId="59B236E9" w14:textId="24F1652F" w:rsidR="007558C6" w:rsidRPr="000769B9" w:rsidRDefault="007558C6" w:rsidP="00210518">
      <w:pPr>
        <w:spacing w:line="360" w:lineRule="auto"/>
        <w:jc w:val="both"/>
        <w:rPr>
          <w:rFonts w:ascii="Arial" w:hAnsi="Arial" w:cs="Arial"/>
          <w:sz w:val="24"/>
          <w:szCs w:val="24"/>
        </w:rPr>
      </w:pPr>
    </w:p>
    <w:p w14:paraId="2079E607" w14:textId="77777777" w:rsidR="001F245A" w:rsidRPr="000769B9" w:rsidRDefault="007558C6" w:rsidP="00210518">
      <w:pPr>
        <w:spacing w:line="360" w:lineRule="auto"/>
        <w:jc w:val="both"/>
        <w:rPr>
          <w:rFonts w:ascii="Arial" w:hAnsi="Arial" w:cs="Arial"/>
          <w:sz w:val="24"/>
          <w:szCs w:val="24"/>
        </w:rPr>
      </w:pPr>
      <w:r w:rsidRPr="000769B9">
        <w:rPr>
          <w:rFonts w:ascii="Arial" w:hAnsi="Arial" w:cs="Arial"/>
          <w:sz w:val="24"/>
          <w:szCs w:val="24"/>
        </w:rPr>
        <w:t xml:space="preserve">Así, </w:t>
      </w:r>
      <w:r w:rsidR="00C42D60" w:rsidRPr="000769B9">
        <w:rPr>
          <w:rFonts w:ascii="Arial" w:hAnsi="Arial" w:cs="Arial"/>
          <w:sz w:val="24"/>
          <w:szCs w:val="24"/>
        </w:rPr>
        <w:t xml:space="preserve">en concreto al caso planteado, </w:t>
      </w:r>
      <w:r w:rsidR="00210518" w:rsidRPr="000769B9">
        <w:rPr>
          <w:rFonts w:ascii="Arial" w:hAnsi="Arial" w:cs="Arial"/>
          <w:sz w:val="24"/>
          <w:szCs w:val="24"/>
        </w:rPr>
        <w:t xml:space="preserve">del expediente se advierte lo siguiente: </w:t>
      </w:r>
    </w:p>
    <w:p w14:paraId="71AF6A90" w14:textId="2B64C2CB" w:rsidR="001F245A" w:rsidRPr="000769B9" w:rsidRDefault="001F245A" w:rsidP="001F245A">
      <w:pPr>
        <w:spacing w:line="360" w:lineRule="auto"/>
        <w:jc w:val="both"/>
        <w:rPr>
          <w:rFonts w:ascii="Arial" w:hAnsi="Arial" w:cs="Arial"/>
          <w:sz w:val="24"/>
          <w:szCs w:val="24"/>
        </w:rPr>
      </w:pPr>
      <w:r w:rsidRPr="000769B9">
        <w:rPr>
          <w:rFonts w:ascii="Arial" w:hAnsi="Arial" w:cs="Arial"/>
          <w:b/>
          <w:bCs/>
          <w:i/>
          <w:iCs/>
          <w:sz w:val="24"/>
          <w:szCs w:val="24"/>
        </w:rPr>
        <w:t xml:space="preserve">i) </w:t>
      </w:r>
      <w:r w:rsidRPr="000769B9">
        <w:rPr>
          <w:rFonts w:ascii="Arial" w:hAnsi="Arial" w:cs="Arial"/>
          <w:sz w:val="24"/>
          <w:szCs w:val="24"/>
        </w:rPr>
        <w:t xml:space="preserve">Existe vigente un registro de afiliación al Partido Libre de Aguascalientes, que reporta como fecha de afiliación el </w:t>
      </w:r>
      <w:r w:rsidR="00200A90" w:rsidRPr="000769B9">
        <w:rPr>
          <w:rFonts w:ascii="Arial" w:hAnsi="Arial" w:cs="Arial"/>
          <w:sz w:val="24"/>
          <w:szCs w:val="24"/>
        </w:rPr>
        <w:t>día</w:t>
      </w:r>
      <w:r w:rsidRPr="000769B9">
        <w:rPr>
          <w:rFonts w:ascii="Arial" w:hAnsi="Arial" w:cs="Arial"/>
          <w:sz w:val="24"/>
          <w:szCs w:val="24"/>
        </w:rPr>
        <w:t xml:space="preserve"> </w:t>
      </w:r>
      <w:r w:rsidRPr="000769B9">
        <w:rPr>
          <w:rFonts w:ascii="Arial" w:hAnsi="Arial" w:cs="Arial"/>
          <w:b/>
          <w:bCs/>
          <w:sz w:val="24"/>
          <w:szCs w:val="24"/>
        </w:rPr>
        <w:t>16 de agosto de 2020</w:t>
      </w:r>
      <w:r w:rsidRPr="000769B9">
        <w:rPr>
          <w:rFonts w:ascii="Arial" w:hAnsi="Arial" w:cs="Arial"/>
          <w:sz w:val="24"/>
          <w:szCs w:val="24"/>
        </w:rPr>
        <w:t xml:space="preserve">, es decir trece días después a la presunta solicitud de renuncia. </w:t>
      </w:r>
    </w:p>
    <w:p w14:paraId="1F176C61" w14:textId="77777777" w:rsidR="001F245A" w:rsidRPr="000769B9" w:rsidRDefault="001F245A" w:rsidP="001F245A">
      <w:pPr>
        <w:spacing w:line="360" w:lineRule="auto"/>
        <w:jc w:val="both"/>
        <w:rPr>
          <w:rFonts w:ascii="Arial" w:hAnsi="Arial" w:cs="Arial"/>
          <w:sz w:val="24"/>
          <w:szCs w:val="24"/>
        </w:rPr>
      </w:pPr>
    </w:p>
    <w:p w14:paraId="498D45E4" w14:textId="60A580BB" w:rsidR="001F245A" w:rsidRPr="000769B9" w:rsidRDefault="001F245A" w:rsidP="00210518">
      <w:pPr>
        <w:spacing w:line="360" w:lineRule="auto"/>
        <w:jc w:val="both"/>
        <w:rPr>
          <w:rFonts w:ascii="Arial" w:hAnsi="Arial" w:cs="Arial"/>
          <w:sz w:val="24"/>
          <w:szCs w:val="24"/>
        </w:rPr>
      </w:pPr>
      <w:r w:rsidRPr="000769B9">
        <w:rPr>
          <w:rFonts w:ascii="Arial" w:hAnsi="Arial" w:cs="Arial"/>
          <w:b/>
          <w:bCs/>
          <w:i/>
          <w:iCs/>
          <w:sz w:val="24"/>
          <w:szCs w:val="24"/>
        </w:rPr>
        <w:t xml:space="preserve">ii) </w:t>
      </w:r>
      <w:r w:rsidRPr="000769B9">
        <w:rPr>
          <w:rFonts w:ascii="Arial" w:hAnsi="Arial" w:cs="Arial"/>
          <w:sz w:val="24"/>
          <w:szCs w:val="24"/>
        </w:rPr>
        <w:t xml:space="preserve">Se advierte, que la C. Karla Arley Espinoza Esparza, después de esa fecha, ha participado activamente en actos internos del PLA, se ha manifestado en sus redes sociales de tal manera que puede desprenderse que subsiste una militancia o afiliación efectiva con ese partido, incluso después de la fecha de la mitad de su encargo. </w:t>
      </w:r>
    </w:p>
    <w:p w14:paraId="48486850" w14:textId="77777777" w:rsidR="001F245A" w:rsidRPr="000769B9" w:rsidRDefault="001F245A" w:rsidP="00210518">
      <w:pPr>
        <w:spacing w:line="360" w:lineRule="auto"/>
        <w:jc w:val="both"/>
        <w:rPr>
          <w:rFonts w:ascii="Arial" w:hAnsi="Arial" w:cs="Arial"/>
          <w:sz w:val="24"/>
          <w:szCs w:val="24"/>
        </w:rPr>
      </w:pPr>
    </w:p>
    <w:p w14:paraId="7B933650" w14:textId="19E869BC" w:rsidR="001F245A" w:rsidRPr="000769B9" w:rsidRDefault="001F245A" w:rsidP="00210518">
      <w:pPr>
        <w:spacing w:line="360" w:lineRule="auto"/>
        <w:jc w:val="both"/>
        <w:rPr>
          <w:rFonts w:ascii="Arial" w:hAnsi="Arial" w:cs="Arial"/>
          <w:sz w:val="24"/>
          <w:szCs w:val="24"/>
        </w:rPr>
      </w:pPr>
      <w:r w:rsidRPr="000769B9">
        <w:rPr>
          <w:rFonts w:ascii="Arial" w:hAnsi="Arial" w:cs="Arial"/>
          <w:b/>
          <w:bCs/>
          <w:i/>
          <w:iCs/>
          <w:sz w:val="24"/>
          <w:szCs w:val="24"/>
        </w:rPr>
        <w:t>ii</w:t>
      </w:r>
      <w:r w:rsidR="00210518" w:rsidRPr="000769B9">
        <w:rPr>
          <w:rFonts w:ascii="Arial" w:hAnsi="Arial" w:cs="Arial"/>
          <w:b/>
          <w:bCs/>
          <w:i/>
          <w:iCs/>
          <w:sz w:val="24"/>
          <w:szCs w:val="24"/>
        </w:rPr>
        <w:t xml:space="preserve">i) </w:t>
      </w:r>
      <w:r w:rsidRPr="000769B9">
        <w:rPr>
          <w:rFonts w:ascii="Arial" w:hAnsi="Arial" w:cs="Arial"/>
          <w:sz w:val="24"/>
          <w:szCs w:val="24"/>
        </w:rPr>
        <w:t xml:space="preserve">El </w:t>
      </w:r>
      <w:r w:rsidR="00200A90" w:rsidRPr="000769B9">
        <w:rPr>
          <w:rFonts w:ascii="Arial" w:hAnsi="Arial" w:cs="Arial"/>
          <w:sz w:val="24"/>
          <w:szCs w:val="24"/>
        </w:rPr>
        <w:t>día</w:t>
      </w:r>
      <w:r w:rsidRPr="000769B9">
        <w:rPr>
          <w:rFonts w:ascii="Arial" w:hAnsi="Arial" w:cs="Arial"/>
          <w:sz w:val="24"/>
          <w:szCs w:val="24"/>
        </w:rPr>
        <w:t xml:space="preserve"> </w:t>
      </w:r>
      <w:r w:rsidRPr="000769B9">
        <w:rPr>
          <w:rFonts w:ascii="Arial" w:hAnsi="Arial" w:cs="Arial"/>
          <w:b/>
          <w:bCs/>
          <w:sz w:val="24"/>
          <w:szCs w:val="24"/>
        </w:rPr>
        <w:t>treinta de marzo</w:t>
      </w:r>
      <w:r w:rsidRPr="000769B9">
        <w:rPr>
          <w:rFonts w:ascii="Arial" w:hAnsi="Arial" w:cs="Arial"/>
          <w:sz w:val="24"/>
          <w:szCs w:val="24"/>
        </w:rPr>
        <w:t>, (último día para cumplimentar requisitos de registro de candidaturas), la representante de MORENA presenta escrito ante la autoridad administrativa electoral, donde señala que para efecto de cumplir con el requisito temporal para contender por reelección por otro partido político, presenta una carta de</w:t>
      </w:r>
      <w:r w:rsidR="00210518" w:rsidRPr="000769B9">
        <w:rPr>
          <w:rFonts w:ascii="Arial" w:hAnsi="Arial" w:cs="Arial"/>
          <w:sz w:val="24"/>
          <w:szCs w:val="24"/>
        </w:rPr>
        <w:t xml:space="preserve"> renuncia</w:t>
      </w:r>
      <w:r w:rsidRPr="000769B9">
        <w:rPr>
          <w:rFonts w:ascii="Arial" w:hAnsi="Arial" w:cs="Arial"/>
          <w:sz w:val="24"/>
          <w:szCs w:val="24"/>
        </w:rPr>
        <w:t xml:space="preserve"> a la militancia del PLA (en copia simple)</w:t>
      </w:r>
      <w:r w:rsidR="00210518" w:rsidRPr="000769B9">
        <w:rPr>
          <w:rFonts w:ascii="Arial" w:hAnsi="Arial" w:cs="Arial"/>
          <w:sz w:val="24"/>
          <w:szCs w:val="24"/>
        </w:rPr>
        <w:t xml:space="preserve"> </w:t>
      </w:r>
      <w:r w:rsidRPr="000769B9">
        <w:rPr>
          <w:rFonts w:ascii="Arial" w:hAnsi="Arial" w:cs="Arial"/>
          <w:sz w:val="24"/>
          <w:szCs w:val="24"/>
        </w:rPr>
        <w:t xml:space="preserve">signada por la C. KARLA ARELY ESPINOZA, fechada el día </w:t>
      </w:r>
      <w:r w:rsidR="00210518" w:rsidRPr="000769B9">
        <w:rPr>
          <w:rFonts w:ascii="Arial" w:hAnsi="Arial" w:cs="Arial"/>
          <w:b/>
          <w:bCs/>
          <w:sz w:val="24"/>
          <w:szCs w:val="24"/>
        </w:rPr>
        <w:t>3 de agosto de 2020</w:t>
      </w:r>
      <w:r w:rsidRPr="000769B9">
        <w:rPr>
          <w:rFonts w:ascii="Arial" w:hAnsi="Arial" w:cs="Arial"/>
          <w:sz w:val="24"/>
          <w:szCs w:val="24"/>
        </w:rPr>
        <w:t>, así como la copia de su credencial para votar con fotografía.</w:t>
      </w:r>
    </w:p>
    <w:p w14:paraId="2E8BB2B6" w14:textId="00FEE71A" w:rsidR="00210518" w:rsidRPr="000769B9" w:rsidRDefault="00210518" w:rsidP="00210518">
      <w:pPr>
        <w:spacing w:line="360" w:lineRule="auto"/>
        <w:jc w:val="both"/>
        <w:rPr>
          <w:rFonts w:ascii="Arial" w:hAnsi="Arial" w:cs="Arial"/>
          <w:sz w:val="24"/>
          <w:szCs w:val="24"/>
        </w:rPr>
      </w:pPr>
    </w:p>
    <w:p w14:paraId="4053B653" w14:textId="77777777" w:rsidR="00210518" w:rsidRPr="000769B9" w:rsidRDefault="00210518" w:rsidP="00210518">
      <w:pPr>
        <w:pStyle w:val="Sinespaciado"/>
        <w:rPr>
          <w:rFonts w:ascii="Arial" w:hAnsi="Arial" w:cs="Arial"/>
          <w:sz w:val="24"/>
          <w:szCs w:val="24"/>
        </w:rPr>
      </w:pPr>
    </w:p>
    <w:p w14:paraId="6CED4F9A" w14:textId="532C9C7F" w:rsidR="001F245A" w:rsidRPr="000769B9" w:rsidRDefault="00DC722A" w:rsidP="00210518">
      <w:pPr>
        <w:spacing w:line="360" w:lineRule="auto"/>
        <w:jc w:val="both"/>
        <w:rPr>
          <w:rFonts w:ascii="Arial" w:hAnsi="Arial" w:cs="Arial"/>
          <w:sz w:val="24"/>
          <w:szCs w:val="24"/>
        </w:rPr>
      </w:pPr>
      <w:r w:rsidRPr="000769B9">
        <w:rPr>
          <w:rFonts w:ascii="Arial" w:hAnsi="Arial" w:cs="Arial"/>
          <w:sz w:val="24"/>
          <w:szCs w:val="24"/>
        </w:rPr>
        <w:t xml:space="preserve">En esa tesitura, acorde con lo dispuesto por el artículo 115 Constitucional y 147 y 156 A del Código Local, </w:t>
      </w:r>
      <w:r w:rsidR="004A6094" w:rsidRPr="000769B9">
        <w:rPr>
          <w:rFonts w:ascii="Arial" w:hAnsi="Arial" w:cs="Arial"/>
          <w:sz w:val="24"/>
          <w:szCs w:val="24"/>
        </w:rPr>
        <w:t xml:space="preserve">la postulación solo podrá ser realizada por el mismo partido o por cualquiera de los partidos integrantes de la coalición que lo hubieren postulado, salvo que hayan renunciado o perdido su militancia antes de la mitad de su mandato. </w:t>
      </w:r>
      <w:r w:rsidR="001F245A" w:rsidRPr="000769B9">
        <w:rPr>
          <w:rFonts w:ascii="Arial" w:hAnsi="Arial" w:cs="Arial"/>
          <w:sz w:val="24"/>
          <w:szCs w:val="24"/>
        </w:rPr>
        <w:t xml:space="preserve"> </w:t>
      </w:r>
    </w:p>
    <w:p w14:paraId="1D927761" w14:textId="77777777" w:rsidR="000E639A" w:rsidRDefault="000E639A" w:rsidP="00210518">
      <w:pPr>
        <w:spacing w:line="360" w:lineRule="auto"/>
        <w:jc w:val="both"/>
        <w:rPr>
          <w:rFonts w:ascii="Arial" w:hAnsi="Arial" w:cs="Arial"/>
          <w:sz w:val="24"/>
          <w:szCs w:val="24"/>
        </w:rPr>
      </w:pPr>
    </w:p>
    <w:p w14:paraId="2E994444" w14:textId="5589ABD9" w:rsidR="001F245A" w:rsidRPr="000769B9" w:rsidRDefault="00C13CF8" w:rsidP="00210518">
      <w:pPr>
        <w:spacing w:line="360" w:lineRule="auto"/>
        <w:jc w:val="both"/>
        <w:rPr>
          <w:rFonts w:ascii="Arial" w:hAnsi="Arial" w:cs="Arial"/>
          <w:sz w:val="24"/>
          <w:szCs w:val="24"/>
        </w:rPr>
      </w:pPr>
      <w:r w:rsidRPr="000769B9">
        <w:rPr>
          <w:rFonts w:ascii="Arial" w:hAnsi="Arial" w:cs="Arial"/>
          <w:sz w:val="24"/>
          <w:szCs w:val="24"/>
        </w:rPr>
        <w:t xml:space="preserve">Luego, al comparecer como tercera interesada, la </w:t>
      </w:r>
      <w:r w:rsidR="001F245A" w:rsidRPr="000769B9">
        <w:rPr>
          <w:rFonts w:ascii="Arial" w:hAnsi="Arial" w:cs="Arial"/>
          <w:sz w:val="24"/>
          <w:szCs w:val="24"/>
        </w:rPr>
        <w:t>regidora cuestionada</w:t>
      </w:r>
      <w:r w:rsidRPr="000769B9">
        <w:rPr>
          <w:rFonts w:ascii="Arial" w:hAnsi="Arial" w:cs="Arial"/>
          <w:sz w:val="24"/>
          <w:szCs w:val="24"/>
        </w:rPr>
        <w:t xml:space="preserve"> ofrece por conducto de su representante una </w:t>
      </w:r>
      <w:r w:rsidRPr="000769B9">
        <w:rPr>
          <w:rFonts w:ascii="Arial" w:hAnsi="Arial" w:cs="Arial"/>
          <w:sz w:val="24"/>
          <w:szCs w:val="24"/>
          <w:u w:val="single"/>
        </w:rPr>
        <w:t>copia simple</w:t>
      </w:r>
      <w:r w:rsidRPr="000769B9">
        <w:rPr>
          <w:rFonts w:ascii="Arial" w:hAnsi="Arial" w:cs="Arial"/>
          <w:sz w:val="24"/>
          <w:szCs w:val="24"/>
        </w:rPr>
        <w:t xml:space="preserve"> de un escrito del que se lee que la </w:t>
      </w:r>
      <w:r w:rsidR="007340B2" w:rsidRPr="000769B9">
        <w:rPr>
          <w:rFonts w:ascii="Arial" w:hAnsi="Arial" w:cs="Arial"/>
          <w:sz w:val="24"/>
          <w:szCs w:val="24"/>
        </w:rPr>
        <w:t>firmante tiene la intención de renunciar a la afiliación como militante del PLA, tal copia</w:t>
      </w:r>
      <w:r w:rsidR="001F245A" w:rsidRPr="000769B9">
        <w:rPr>
          <w:rFonts w:ascii="Arial" w:hAnsi="Arial" w:cs="Arial"/>
          <w:sz w:val="24"/>
          <w:szCs w:val="24"/>
        </w:rPr>
        <w:t xml:space="preserve"> aparece como </w:t>
      </w:r>
      <w:r w:rsidR="00D61507" w:rsidRPr="000769B9">
        <w:rPr>
          <w:rFonts w:ascii="Arial" w:hAnsi="Arial" w:cs="Arial"/>
          <w:sz w:val="24"/>
          <w:szCs w:val="24"/>
        </w:rPr>
        <w:t>fecha</w:t>
      </w:r>
      <w:r w:rsidR="001F245A" w:rsidRPr="000769B9">
        <w:rPr>
          <w:rFonts w:ascii="Arial" w:hAnsi="Arial" w:cs="Arial"/>
          <w:sz w:val="24"/>
          <w:szCs w:val="24"/>
        </w:rPr>
        <w:t>da</w:t>
      </w:r>
      <w:r w:rsidR="00D61507" w:rsidRPr="000769B9">
        <w:rPr>
          <w:rFonts w:ascii="Arial" w:hAnsi="Arial" w:cs="Arial"/>
          <w:sz w:val="24"/>
          <w:szCs w:val="24"/>
        </w:rPr>
        <w:t xml:space="preserve"> el día 3 de agosto de 2020, sin </w:t>
      </w:r>
      <w:r w:rsidR="001F245A" w:rsidRPr="000769B9">
        <w:rPr>
          <w:rFonts w:ascii="Arial" w:hAnsi="Arial" w:cs="Arial"/>
          <w:sz w:val="24"/>
          <w:szCs w:val="24"/>
        </w:rPr>
        <w:t xml:space="preserve">embargo, de la misma no </w:t>
      </w:r>
      <w:r w:rsidR="00D61507" w:rsidRPr="000769B9">
        <w:rPr>
          <w:rFonts w:ascii="Arial" w:hAnsi="Arial" w:cs="Arial"/>
          <w:sz w:val="24"/>
          <w:szCs w:val="24"/>
        </w:rPr>
        <w:t>se pued</w:t>
      </w:r>
      <w:r w:rsidR="001F245A" w:rsidRPr="000769B9">
        <w:rPr>
          <w:rFonts w:ascii="Arial" w:hAnsi="Arial" w:cs="Arial"/>
          <w:sz w:val="24"/>
          <w:szCs w:val="24"/>
        </w:rPr>
        <w:t>e</w:t>
      </w:r>
      <w:r w:rsidR="00D61507" w:rsidRPr="000769B9">
        <w:rPr>
          <w:rFonts w:ascii="Arial" w:hAnsi="Arial" w:cs="Arial"/>
          <w:sz w:val="24"/>
          <w:szCs w:val="24"/>
        </w:rPr>
        <w:t xml:space="preserve"> observar </w:t>
      </w:r>
      <w:r w:rsidR="001F245A" w:rsidRPr="000769B9">
        <w:rPr>
          <w:rFonts w:ascii="Arial" w:hAnsi="Arial" w:cs="Arial"/>
          <w:sz w:val="24"/>
          <w:szCs w:val="24"/>
        </w:rPr>
        <w:t xml:space="preserve">ni </w:t>
      </w:r>
      <w:r w:rsidR="00D61507" w:rsidRPr="000769B9">
        <w:rPr>
          <w:rFonts w:ascii="Arial" w:hAnsi="Arial" w:cs="Arial"/>
          <w:sz w:val="24"/>
          <w:szCs w:val="24"/>
        </w:rPr>
        <w:t>la fecha de recepción del mismo</w:t>
      </w:r>
      <w:r w:rsidR="001F245A" w:rsidRPr="000769B9">
        <w:rPr>
          <w:rFonts w:ascii="Arial" w:hAnsi="Arial" w:cs="Arial"/>
          <w:sz w:val="24"/>
          <w:szCs w:val="24"/>
        </w:rPr>
        <w:t>, ni la persona que recibió.</w:t>
      </w:r>
    </w:p>
    <w:p w14:paraId="0F52D66E" w14:textId="3D6FAE2E" w:rsidR="00C13CF8" w:rsidRPr="000769B9" w:rsidRDefault="00C13CF8" w:rsidP="00210518">
      <w:pPr>
        <w:spacing w:line="360" w:lineRule="auto"/>
        <w:jc w:val="both"/>
        <w:rPr>
          <w:rFonts w:ascii="Arial" w:hAnsi="Arial" w:cs="Arial"/>
          <w:sz w:val="24"/>
          <w:szCs w:val="24"/>
        </w:rPr>
      </w:pPr>
    </w:p>
    <w:p w14:paraId="316A9DA0" w14:textId="3B8AD86E" w:rsidR="001F245A" w:rsidRPr="000769B9" w:rsidRDefault="001F245A" w:rsidP="001F245A">
      <w:pPr>
        <w:spacing w:line="360" w:lineRule="auto"/>
        <w:jc w:val="both"/>
        <w:rPr>
          <w:rFonts w:ascii="Arial" w:hAnsi="Arial" w:cs="Arial"/>
          <w:sz w:val="24"/>
          <w:szCs w:val="24"/>
        </w:rPr>
      </w:pPr>
      <w:r w:rsidRPr="000769B9">
        <w:rPr>
          <w:rFonts w:ascii="Arial" w:hAnsi="Arial" w:cs="Arial"/>
          <w:sz w:val="24"/>
          <w:szCs w:val="24"/>
        </w:rPr>
        <w:t>Así, para efecto de ilustrar, tanto el plazo en el que debió renunciar a su militancia, como para señalar la fecha en la que la candidata cuestionada, manifiesta que renunció a las filas del PLA en tiempo y forma, se presenta la siguiente línea del tiempo:</w:t>
      </w:r>
    </w:p>
    <w:p w14:paraId="622DC0DD" w14:textId="77777777" w:rsidR="001F245A" w:rsidRPr="000769B9" w:rsidRDefault="001F245A" w:rsidP="001F245A">
      <w:pPr>
        <w:spacing w:line="360" w:lineRule="auto"/>
        <w:jc w:val="both"/>
        <w:rPr>
          <w:rFonts w:ascii="Arial" w:hAnsi="Arial" w:cs="Arial"/>
          <w:sz w:val="24"/>
          <w:szCs w:val="24"/>
        </w:rPr>
      </w:pPr>
      <w:r w:rsidRPr="000769B9">
        <w:rPr>
          <w:rFonts w:ascii="Arial" w:hAnsi="Arial" w:cs="Arial"/>
          <w:noProof/>
          <w:sz w:val="24"/>
          <w:szCs w:val="24"/>
        </w:rPr>
        <mc:AlternateContent>
          <mc:Choice Requires="wpg">
            <w:drawing>
              <wp:anchor distT="0" distB="0" distL="114300" distR="114300" simplePos="0" relativeHeight="251680768" behindDoc="0" locked="0" layoutInCell="1" allowOverlap="1" wp14:anchorId="747F0862" wp14:editId="48719A0D">
                <wp:simplePos x="0" y="0"/>
                <wp:positionH relativeFrom="column">
                  <wp:posOffset>187076</wp:posOffset>
                </wp:positionH>
                <wp:positionV relativeFrom="paragraph">
                  <wp:posOffset>139237</wp:posOffset>
                </wp:positionV>
                <wp:extent cx="5672066" cy="1085282"/>
                <wp:effectExtent l="0" t="0" r="635" b="0"/>
                <wp:wrapNone/>
                <wp:docPr id="22" name="Grupo 22"/>
                <wp:cNvGraphicFramePr/>
                <a:graphic xmlns:a="http://schemas.openxmlformats.org/drawingml/2006/main">
                  <a:graphicData uri="http://schemas.microsoft.com/office/word/2010/wordprocessingGroup">
                    <wpg:wgp>
                      <wpg:cNvGrpSpPr/>
                      <wpg:grpSpPr>
                        <a:xfrm>
                          <a:off x="0" y="0"/>
                          <a:ext cx="5672066" cy="1085282"/>
                          <a:chOff x="0" y="0"/>
                          <a:chExt cx="5672066" cy="1085282"/>
                        </a:xfrm>
                      </wpg:grpSpPr>
                      <wps:wsp>
                        <wps:cNvPr id="24" name="Cuadro de texto 24"/>
                        <wps:cNvSpPr txBox="1"/>
                        <wps:spPr>
                          <a:xfrm>
                            <a:off x="0" y="0"/>
                            <a:ext cx="1085850" cy="361950"/>
                          </a:xfrm>
                          <a:prstGeom prst="rect">
                            <a:avLst/>
                          </a:prstGeom>
                          <a:solidFill>
                            <a:schemeClr val="lt1"/>
                          </a:solidFill>
                          <a:ln w="6350">
                            <a:noFill/>
                          </a:ln>
                        </wps:spPr>
                        <wps:txbx>
                          <w:txbxContent>
                            <w:p w14:paraId="2B8CE21A" w14:textId="77777777" w:rsidR="001F245A" w:rsidRPr="005E4419" w:rsidRDefault="001F245A" w:rsidP="001F245A">
                              <w:pPr>
                                <w:rPr>
                                  <w:sz w:val="18"/>
                                  <w:szCs w:val="18"/>
                                </w:rPr>
                              </w:pPr>
                              <w:r w:rsidRPr="005E4419">
                                <w:rPr>
                                  <w:rFonts w:ascii="Arial" w:hAnsi="Arial" w:cs="Arial"/>
                                  <w:sz w:val="16"/>
                                  <w:szCs w:val="16"/>
                                </w:rPr>
                                <w:t>Fecha en que tomó posesión del 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Cuadro de texto 25"/>
                        <wps:cNvSpPr txBox="1"/>
                        <wps:spPr>
                          <a:xfrm>
                            <a:off x="2654489" y="0"/>
                            <a:ext cx="647700" cy="365552"/>
                          </a:xfrm>
                          <a:prstGeom prst="rect">
                            <a:avLst/>
                          </a:prstGeom>
                          <a:solidFill>
                            <a:schemeClr val="lt1"/>
                          </a:solidFill>
                          <a:ln w="6350">
                            <a:noFill/>
                          </a:ln>
                        </wps:spPr>
                        <wps:txbx>
                          <w:txbxContent>
                            <w:p w14:paraId="56CAD72F" w14:textId="77777777" w:rsidR="001F245A" w:rsidRPr="005E4419" w:rsidRDefault="001F245A" w:rsidP="001F245A">
                              <w:pPr>
                                <w:jc w:val="center"/>
                                <w:rPr>
                                  <w:sz w:val="16"/>
                                  <w:szCs w:val="16"/>
                                </w:rPr>
                              </w:pPr>
                              <w:r w:rsidRPr="005E4419">
                                <w:rPr>
                                  <w:rFonts w:ascii="Arial" w:hAnsi="Arial" w:cs="Arial"/>
                                  <w:sz w:val="16"/>
                                  <w:szCs w:val="16"/>
                                </w:rPr>
                                <w:t>Mitad del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Cuadro de texto 26"/>
                        <wps:cNvSpPr txBox="1"/>
                        <wps:spPr>
                          <a:xfrm>
                            <a:off x="4776716" y="723332"/>
                            <a:ext cx="895350" cy="361950"/>
                          </a:xfrm>
                          <a:prstGeom prst="rect">
                            <a:avLst/>
                          </a:prstGeom>
                          <a:solidFill>
                            <a:schemeClr val="lt1"/>
                          </a:solidFill>
                          <a:ln w="6350">
                            <a:noFill/>
                          </a:ln>
                        </wps:spPr>
                        <wps:txbx>
                          <w:txbxContent>
                            <w:p w14:paraId="3EAE1AD0" w14:textId="77777777" w:rsidR="001F245A" w:rsidRDefault="001F245A" w:rsidP="001F245A">
                              <w:pPr>
                                <w:jc w:val="center"/>
                              </w:pPr>
                              <w:r w:rsidRPr="00E84EB6">
                                <w:rPr>
                                  <w:rFonts w:ascii="Arial" w:hAnsi="Arial" w:cs="Arial"/>
                                  <w:sz w:val="16"/>
                                  <w:szCs w:val="16"/>
                                </w:rPr>
                                <w:t>14 de octubre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Cuadro de texto 27"/>
                        <wps:cNvSpPr txBox="1"/>
                        <wps:spPr>
                          <a:xfrm>
                            <a:off x="116006" y="689212"/>
                            <a:ext cx="832513" cy="361950"/>
                          </a:xfrm>
                          <a:prstGeom prst="rect">
                            <a:avLst/>
                          </a:prstGeom>
                          <a:solidFill>
                            <a:schemeClr val="lt1"/>
                          </a:solidFill>
                          <a:ln w="6350">
                            <a:noFill/>
                          </a:ln>
                        </wps:spPr>
                        <wps:txbx>
                          <w:txbxContent>
                            <w:p w14:paraId="38477741" w14:textId="77777777" w:rsidR="001F245A" w:rsidRPr="00E84EB6" w:rsidRDefault="001F245A" w:rsidP="001F245A">
                              <w:pPr>
                                <w:jc w:val="center"/>
                                <w:rPr>
                                  <w:sz w:val="14"/>
                                  <w:szCs w:val="14"/>
                                </w:rPr>
                              </w:pPr>
                              <w:r w:rsidRPr="00E84EB6">
                                <w:rPr>
                                  <w:rFonts w:ascii="Arial" w:hAnsi="Arial" w:cs="Arial"/>
                                  <w:sz w:val="16"/>
                                  <w:szCs w:val="16"/>
                                </w:rPr>
                                <w:t>14 de octubre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Cuadro de texto 28"/>
                        <wps:cNvSpPr txBox="1"/>
                        <wps:spPr>
                          <a:xfrm>
                            <a:off x="4899546" y="54592"/>
                            <a:ext cx="681990" cy="348017"/>
                          </a:xfrm>
                          <a:prstGeom prst="rect">
                            <a:avLst/>
                          </a:prstGeom>
                          <a:solidFill>
                            <a:schemeClr val="lt1"/>
                          </a:solidFill>
                          <a:ln w="6350">
                            <a:noFill/>
                          </a:ln>
                        </wps:spPr>
                        <wps:txbx>
                          <w:txbxContent>
                            <w:p w14:paraId="28B6BC5A" w14:textId="77777777" w:rsidR="001F245A" w:rsidRPr="005E4419" w:rsidRDefault="001F245A" w:rsidP="001F245A">
                              <w:pPr>
                                <w:jc w:val="center"/>
                                <w:rPr>
                                  <w:sz w:val="16"/>
                                  <w:szCs w:val="16"/>
                                </w:rPr>
                              </w:pPr>
                              <w:r>
                                <w:rPr>
                                  <w:rFonts w:ascii="Arial" w:hAnsi="Arial" w:cs="Arial"/>
                                  <w:sz w:val="16"/>
                                  <w:szCs w:val="16"/>
                                </w:rPr>
                                <w:t>Fin de su encargo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Cuadro de texto 29"/>
                        <wps:cNvSpPr txBox="1"/>
                        <wps:spPr>
                          <a:xfrm>
                            <a:off x="2572603" y="689212"/>
                            <a:ext cx="812042" cy="327025"/>
                          </a:xfrm>
                          <a:prstGeom prst="rect">
                            <a:avLst/>
                          </a:prstGeom>
                          <a:solidFill>
                            <a:schemeClr val="lt1"/>
                          </a:solidFill>
                          <a:ln w="6350">
                            <a:noFill/>
                          </a:ln>
                        </wps:spPr>
                        <wps:txbx>
                          <w:txbxContent>
                            <w:p w14:paraId="056483F8" w14:textId="77777777" w:rsidR="001F245A" w:rsidRPr="00E84EB6" w:rsidRDefault="001F245A" w:rsidP="001F245A">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upo 30"/>
                        <wpg:cNvGrpSpPr/>
                        <wpg:grpSpPr>
                          <a:xfrm>
                            <a:off x="511769" y="341194"/>
                            <a:ext cx="4756267" cy="384801"/>
                            <a:chOff x="436707" y="0"/>
                            <a:chExt cx="4756267" cy="384801"/>
                          </a:xfrm>
                        </wpg:grpSpPr>
                        <wps:wsp>
                          <wps:cNvPr id="31" name="Conector recto 31"/>
                          <wps:cNvCnPr/>
                          <wps:spPr>
                            <a:xfrm>
                              <a:off x="436707" y="184181"/>
                              <a:ext cx="47558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2" name="Conector recto 32"/>
                          <wps:cNvCnPr/>
                          <wps:spPr>
                            <a:xfrm>
                              <a:off x="436729" y="0"/>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3" name="Conector recto 33"/>
                          <wps:cNvCnPr/>
                          <wps:spPr>
                            <a:xfrm>
                              <a:off x="5192974"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4" name="Conector recto 34"/>
                          <wps:cNvCnPr/>
                          <wps:spPr>
                            <a:xfrm>
                              <a:off x="2900150"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 name="Conector recto 35"/>
                          <wps:cNvCnPr/>
                          <wps:spPr>
                            <a:xfrm>
                              <a:off x="2149523" y="27296"/>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6" name="Cuadro de texto 36"/>
                        <wps:cNvSpPr txBox="1"/>
                        <wps:spPr>
                          <a:xfrm>
                            <a:off x="1821976" y="0"/>
                            <a:ext cx="831945" cy="327547"/>
                          </a:xfrm>
                          <a:prstGeom prst="rect">
                            <a:avLst/>
                          </a:prstGeom>
                          <a:solidFill>
                            <a:schemeClr val="lt1"/>
                          </a:solidFill>
                          <a:ln w="6350">
                            <a:noFill/>
                          </a:ln>
                        </wps:spPr>
                        <wps:txbx>
                          <w:txbxContent>
                            <w:p w14:paraId="7C276834" w14:textId="77777777" w:rsidR="001F245A" w:rsidRPr="005E4419" w:rsidRDefault="001F245A" w:rsidP="001F245A">
                              <w:pPr>
                                <w:jc w:val="center"/>
                                <w:rPr>
                                  <w:sz w:val="16"/>
                                  <w:szCs w:val="16"/>
                                </w:rPr>
                              </w:pPr>
                              <w:r>
                                <w:rPr>
                                  <w:rFonts w:ascii="Arial" w:hAnsi="Arial" w:cs="Arial"/>
                                  <w:sz w:val="16"/>
                                  <w:szCs w:val="16"/>
                                </w:rPr>
                                <w:t>Presentación de la renuncia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Cuadro de texto 37"/>
                        <wps:cNvSpPr txBox="1"/>
                        <wps:spPr>
                          <a:xfrm>
                            <a:off x="1821976" y="689212"/>
                            <a:ext cx="812042" cy="327025"/>
                          </a:xfrm>
                          <a:prstGeom prst="rect">
                            <a:avLst/>
                          </a:prstGeom>
                          <a:solidFill>
                            <a:schemeClr val="lt1"/>
                          </a:solidFill>
                          <a:ln w="6350">
                            <a:noFill/>
                          </a:ln>
                        </wps:spPr>
                        <wps:txbx>
                          <w:txbxContent>
                            <w:p w14:paraId="0ED58C0E" w14:textId="77777777" w:rsidR="001F245A" w:rsidRPr="00E84EB6" w:rsidRDefault="001F245A" w:rsidP="001F245A">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47F0862" id="Grupo 22" o:spid="_x0000_s1026" style="position:absolute;left:0;text-align:left;margin-left:14.75pt;margin-top:10.95pt;width:446.6pt;height:85.45pt;z-index:251680768;mso-width-relative:margin;mso-height-relative:margin" coordsize="5672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">
                <v:shapetype id="_x0000_t202" coordsize="21600,21600" o:spt="202" path="m,l,21600r21600,l21600,xe">
                  <v:stroke joinstyle="miter"/>
                  <v:path gradientshapeok="t" o:connecttype="rect"/>
                </v:shapetype>
                <v:shape id="Cuadro de texto 24" o:spid="_x0000_s1027" type="#_x0000_t202" style="position:absolute;width:10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" fillcolor="white [3201]" stroked="f" strokeweight=".5pt">
                  <v:textbox>
                    <w:txbxContent>
                      <w:p w14:paraId="2B8CE21A" w14:textId="77777777" w:rsidR="001F245A" w:rsidRPr="005E4419" w:rsidRDefault="001F245A" w:rsidP="001F245A">
                        <w:pPr>
                          <w:rPr>
                            <w:sz w:val="18"/>
                            <w:szCs w:val="18"/>
                          </w:rPr>
                        </w:pPr>
                        <w:r w:rsidRPr="005E4419">
                          <w:rPr>
                            <w:rFonts w:ascii="Arial" w:hAnsi="Arial" w:cs="Arial"/>
                            <w:sz w:val="16"/>
                            <w:szCs w:val="16"/>
                          </w:rPr>
                          <w:t>Fecha en que tomó posesión del cargo</w:t>
                        </w:r>
                      </w:p>
                    </w:txbxContent>
                  </v:textbox>
                </v:shape>
                <v:shape id="Cuadro de texto 25" o:spid="_x0000_s1028" type="#_x0000_t202" style="position:absolute;left:26544;width:6477;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" fillcolor="white [3201]" stroked="f" strokeweight=".5pt">
                  <v:textbox>
                    <w:txbxContent>
                      <w:p w14:paraId="56CAD72F" w14:textId="77777777" w:rsidR="001F245A" w:rsidRPr="005E4419" w:rsidRDefault="001F245A" w:rsidP="001F245A">
                        <w:pPr>
                          <w:jc w:val="center"/>
                          <w:rPr>
                            <w:sz w:val="16"/>
                            <w:szCs w:val="16"/>
                          </w:rPr>
                        </w:pPr>
                        <w:r w:rsidRPr="005E4419">
                          <w:rPr>
                            <w:rFonts w:ascii="Arial" w:hAnsi="Arial" w:cs="Arial"/>
                            <w:sz w:val="16"/>
                            <w:szCs w:val="16"/>
                          </w:rPr>
                          <w:t>Mitad del periodo</w:t>
                        </w:r>
                      </w:p>
                    </w:txbxContent>
                  </v:textbox>
                </v:shape>
                <v:shape id="Cuadro de texto 26" o:spid="_x0000_s1029" type="#_x0000_t202" style="position:absolute;left:47767;top:7233;width:895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" fillcolor="white [3201]" stroked="f" strokeweight=".5pt">
                  <v:textbox>
                    <w:txbxContent>
                      <w:p w14:paraId="3EAE1AD0" w14:textId="77777777" w:rsidR="001F245A" w:rsidRDefault="001F245A" w:rsidP="001F245A">
                        <w:pPr>
                          <w:jc w:val="center"/>
                        </w:pPr>
                        <w:r w:rsidRPr="00E84EB6">
                          <w:rPr>
                            <w:rFonts w:ascii="Arial" w:hAnsi="Arial" w:cs="Arial"/>
                            <w:sz w:val="16"/>
                            <w:szCs w:val="16"/>
                          </w:rPr>
                          <w:t>14 de octubre de 2021</w:t>
                        </w:r>
                      </w:p>
                    </w:txbxContent>
                  </v:textbox>
                </v:shape>
                <v:shape id="Cuadro de texto 27" o:spid="_x0000_s1030" type="#_x0000_t202" style="position:absolute;left:1160;top:6892;width:83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" fillcolor="white [3201]" stroked="f" strokeweight=".5pt">
                  <v:textbox>
                    <w:txbxContent>
                      <w:p w14:paraId="38477741" w14:textId="77777777" w:rsidR="001F245A" w:rsidRPr="00E84EB6" w:rsidRDefault="001F245A" w:rsidP="001F245A">
                        <w:pPr>
                          <w:jc w:val="center"/>
                          <w:rPr>
                            <w:sz w:val="14"/>
                            <w:szCs w:val="14"/>
                          </w:rPr>
                        </w:pPr>
                        <w:r w:rsidRPr="00E84EB6">
                          <w:rPr>
                            <w:rFonts w:ascii="Arial" w:hAnsi="Arial" w:cs="Arial"/>
                            <w:sz w:val="16"/>
                            <w:szCs w:val="16"/>
                          </w:rPr>
                          <w:t>14 de octubre de 2019</w:t>
                        </w:r>
                      </w:p>
                    </w:txbxContent>
                  </v:textbox>
                </v:shape>
                <v:shape id="Cuadro de texto 28" o:spid="_x0000_s1031" type="#_x0000_t202" style="position:absolute;left:48995;top:545;width:682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" fillcolor="white [3201]" stroked="f" strokeweight=".5pt">
                  <v:textbox>
                    <w:txbxContent>
                      <w:p w14:paraId="28B6BC5A" w14:textId="77777777" w:rsidR="001F245A" w:rsidRPr="005E4419" w:rsidRDefault="001F245A" w:rsidP="001F245A">
                        <w:pPr>
                          <w:jc w:val="center"/>
                          <w:rPr>
                            <w:sz w:val="16"/>
                            <w:szCs w:val="16"/>
                          </w:rPr>
                        </w:pPr>
                        <w:r>
                          <w:rPr>
                            <w:rFonts w:ascii="Arial" w:hAnsi="Arial" w:cs="Arial"/>
                            <w:sz w:val="16"/>
                            <w:szCs w:val="16"/>
                          </w:rPr>
                          <w:t>Fin de su encargo</w:t>
                        </w:r>
                      </w:p>
                    </w:txbxContent>
                  </v:textbox>
                </v:shape>
                <v:shape id="Cuadro de texto 29" o:spid="_x0000_s1032" type="#_x0000_t202" style="position:absolute;left:25726;top:6892;width:812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" fillcolor="white [3201]" stroked="f" strokeweight=".5pt">
                  <v:textbox>
                    <w:txbxContent>
                      <w:p w14:paraId="056483F8" w14:textId="77777777" w:rsidR="001F245A" w:rsidRPr="00E84EB6" w:rsidRDefault="001F245A" w:rsidP="001F245A">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v:textbox>
                </v:shape>
                <v:group id="Grupo 30" o:spid="_x0000_s1033" style="position:absolute;left:5117;top:3411;width:47563;height:3848" coordorigin="4367" coordsize="4756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">
                  <v:line id="Conector recto 31" o:spid="_x0000_s1034" style="position:absolute;visibility:visible;mso-wrap-style:square" from="4367,1841" to="51925,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" strokecolor="#4579b8 [3044]"/>
                  <v:line id="Conector recto 32" o:spid="_x0000_s1035" style="position:absolute;visibility:visible;mso-wrap-style:square" from="4367,0" to="4367,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" strokecolor="#4579b8 [3044]"/>
                  <v:line id="Conector recto 33" o:spid="_x0000_s1036" style="position:absolute;visibility:visible;mso-wrap-style:square" from="51929,204" to="51929,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" strokecolor="#4579b8 [3044]"/>
                  <v:line id="Conector recto 34" o:spid="_x0000_s1037" style="position:absolute;visibility:visible;mso-wrap-style:square" from="29001,204" to="290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" strokecolor="#4579b8 [3044]"/>
                  <v:line id="Conector recto 35" o:spid="_x0000_s1038" style="position:absolute;visibility:visible;mso-wrap-style:square" from="21495,272" to="2149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" strokecolor="#4579b8 [3044]"/>
                </v:group>
                <v:shape id="Cuadro de texto 36" o:spid="_x0000_s1039" type="#_x0000_t202" style="position:absolute;left:18219;width:832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" fillcolor="white [3201]" stroked="f" strokeweight=".5pt">
                  <v:textbox>
                    <w:txbxContent>
                      <w:p w14:paraId="7C276834" w14:textId="77777777" w:rsidR="001F245A" w:rsidRPr="005E4419" w:rsidRDefault="001F245A" w:rsidP="001F245A">
                        <w:pPr>
                          <w:jc w:val="center"/>
                          <w:rPr>
                            <w:sz w:val="16"/>
                            <w:szCs w:val="16"/>
                          </w:rPr>
                        </w:pPr>
                        <w:r>
                          <w:rPr>
                            <w:rFonts w:ascii="Arial" w:hAnsi="Arial" w:cs="Arial"/>
                            <w:sz w:val="16"/>
                            <w:szCs w:val="16"/>
                          </w:rPr>
                          <w:t>Presentación de la renuncia</w:t>
                        </w:r>
                      </w:p>
                    </w:txbxContent>
                  </v:textbox>
                </v:shape>
                <v:shape id="Cuadro de texto 37" o:spid="_x0000_s1040" type="#_x0000_t202" style="position:absolute;left:18219;top:6892;width:812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" fillcolor="white [3201]" stroked="f" strokeweight=".5pt">
                  <v:textbox>
                    <w:txbxContent>
                      <w:p w14:paraId="0ED58C0E" w14:textId="77777777" w:rsidR="001F245A" w:rsidRPr="00E84EB6" w:rsidRDefault="001F245A" w:rsidP="001F245A">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v:textbox>
                </v:shape>
              </v:group>
            </w:pict>
          </mc:Fallback>
        </mc:AlternateContent>
      </w:r>
    </w:p>
    <w:p w14:paraId="104CD1E7" w14:textId="77777777" w:rsidR="001F245A" w:rsidRPr="000769B9" w:rsidRDefault="001F245A" w:rsidP="001F245A">
      <w:pPr>
        <w:spacing w:line="360" w:lineRule="auto"/>
        <w:jc w:val="both"/>
        <w:rPr>
          <w:rFonts w:ascii="Arial" w:hAnsi="Arial" w:cs="Arial"/>
          <w:sz w:val="24"/>
          <w:szCs w:val="24"/>
        </w:rPr>
      </w:pPr>
    </w:p>
    <w:p w14:paraId="6E1D48CE" w14:textId="77777777" w:rsidR="001F245A" w:rsidRPr="000769B9" w:rsidRDefault="001F245A" w:rsidP="001F245A">
      <w:pPr>
        <w:spacing w:line="360" w:lineRule="auto"/>
        <w:jc w:val="both"/>
        <w:rPr>
          <w:rFonts w:ascii="Arial" w:hAnsi="Arial" w:cs="Arial"/>
          <w:sz w:val="24"/>
          <w:szCs w:val="24"/>
        </w:rPr>
      </w:pPr>
    </w:p>
    <w:p w14:paraId="53905960" w14:textId="63C187F9" w:rsidR="00D61507" w:rsidRPr="000769B9" w:rsidRDefault="00D61507" w:rsidP="00210518">
      <w:pPr>
        <w:spacing w:line="360" w:lineRule="auto"/>
        <w:jc w:val="both"/>
        <w:rPr>
          <w:rFonts w:ascii="Arial" w:hAnsi="Arial" w:cs="Arial"/>
          <w:sz w:val="24"/>
          <w:szCs w:val="24"/>
        </w:rPr>
      </w:pPr>
    </w:p>
    <w:p w14:paraId="5433D273" w14:textId="77777777" w:rsidR="001F245A" w:rsidRPr="000769B9" w:rsidRDefault="001F245A" w:rsidP="00210518">
      <w:pPr>
        <w:spacing w:line="360" w:lineRule="auto"/>
        <w:jc w:val="both"/>
        <w:rPr>
          <w:rFonts w:ascii="Arial" w:hAnsi="Arial" w:cs="Arial"/>
          <w:sz w:val="24"/>
          <w:szCs w:val="24"/>
        </w:rPr>
      </w:pPr>
    </w:p>
    <w:p w14:paraId="77ADD04B" w14:textId="77777777" w:rsidR="001F245A" w:rsidRPr="000769B9" w:rsidRDefault="001F245A" w:rsidP="00210518">
      <w:pPr>
        <w:spacing w:line="360" w:lineRule="auto"/>
        <w:jc w:val="both"/>
        <w:rPr>
          <w:rFonts w:ascii="Arial" w:hAnsi="Arial" w:cs="Arial"/>
          <w:sz w:val="24"/>
          <w:szCs w:val="24"/>
        </w:rPr>
      </w:pPr>
    </w:p>
    <w:p w14:paraId="128A3BF8" w14:textId="4840C882" w:rsidR="00D61507" w:rsidRPr="000769B9" w:rsidRDefault="00D61507" w:rsidP="00210518">
      <w:pPr>
        <w:spacing w:line="360" w:lineRule="auto"/>
        <w:jc w:val="both"/>
        <w:rPr>
          <w:rFonts w:ascii="Arial" w:hAnsi="Arial" w:cs="Arial"/>
          <w:sz w:val="24"/>
          <w:szCs w:val="24"/>
        </w:rPr>
      </w:pPr>
      <w:r w:rsidRPr="000769B9">
        <w:rPr>
          <w:rFonts w:ascii="Arial" w:hAnsi="Arial" w:cs="Arial"/>
          <w:sz w:val="24"/>
          <w:szCs w:val="24"/>
        </w:rPr>
        <w:t xml:space="preserve">Cabe precisar que la autoridad responsable, remitió copia certificada de la copia simple señalada en el párrafo anterior. Puntualizando que </w:t>
      </w:r>
      <w:r w:rsidR="002E4722" w:rsidRPr="000769B9">
        <w:rPr>
          <w:rFonts w:ascii="Arial" w:hAnsi="Arial" w:cs="Arial"/>
          <w:sz w:val="24"/>
          <w:szCs w:val="24"/>
        </w:rPr>
        <w:t>la copia tiene en la parte baja el logotipo del Partido Libre de Aguascalientes, la leyenda COMITÉ DIRECTIVO ESTATAL y aparentemente una firma sin precisar qui</w:t>
      </w:r>
      <w:r w:rsidR="001F245A" w:rsidRPr="000769B9">
        <w:rPr>
          <w:rFonts w:ascii="Arial" w:hAnsi="Arial" w:cs="Arial"/>
          <w:sz w:val="24"/>
          <w:szCs w:val="24"/>
        </w:rPr>
        <w:t>é</w:t>
      </w:r>
      <w:r w:rsidR="002E4722" w:rsidRPr="000769B9">
        <w:rPr>
          <w:rFonts w:ascii="Arial" w:hAnsi="Arial" w:cs="Arial"/>
          <w:sz w:val="24"/>
          <w:szCs w:val="24"/>
        </w:rPr>
        <w:t xml:space="preserve">n es el signante. </w:t>
      </w:r>
    </w:p>
    <w:p w14:paraId="36356271" w14:textId="77777777" w:rsidR="001F245A" w:rsidRPr="000769B9" w:rsidRDefault="001F245A" w:rsidP="00210518">
      <w:pPr>
        <w:spacing w:line="360" w:lineRule="auto"/>
        <w:jc w:val="both"/>
        <w:rPr>
          <w:rFonts w:ascii="Arial" w:hAnsi="Arial" w:cs="Arial"/>
          <w:sz w:val="24"/>
          <w:szCs w:val="24"/>
        </w:rPr>
      </w:pPr>
    </w:p>
    <w:p w14:paraId="32630BF2" w14:textId="468A1628" w:rsidR="0035256D" w:rsidRPr="000769B9" w:rsidRDefault="0035256D" w:rsidP="00210518">
      <w:pPr>
        <w:spacing w:line="360" w:lineRule="auto"/>
        <w:jc w:val="both"/>
        <w:rPr>
          <w:rFonts w:ascii="Arial" w:hAnsi="Arial" w:cs="Arial"/>
          <w:sz w:val="24"/>
          <w:szCs w:val="24"/>
        </w:rPr>
      </w:pPr>
      <w:r w:rsidRPr="000769B9">
        <w:rPr>
          <w:rFonts w:ascii="Arial" w:hAnsi="Arial" w:cs="Arial"/>
          <w:sz w:val="24"/>
          <w:szCs w:val="24"/>
        </w:rPr>
        <w:t xml:space="preserve">Ahora bien, </w:t>
      </w:r>
      <w:r w:rsidR="001F245A" w:rsidRPr="000769B9">
        <w:rPr>
          <w:rFonts w:ascii="Arial" w:hAnsi="Arial" w:cs="Arial"/>
          <w:sz w:val="24"/>
          <w:szCs w:val="24"/>
        </w:rPr>
        <w:t>a la</w:t>
      </w:r>
      <w:r w:rsidRPr="000769B9">
        <w:rPr>
          <w:rFonts w:ascii="Arial" w:hAnsi="Arial" w:cs="Arial"/>
          <w:sz w:val="24"/>
          <w:szCs w:val="24"/>
        </w:rPr>
        <w:t xml:space="preserve"> línea de tiempo</w:t>
      </w:r>
      <w:r w:rsidR="001F245A" w:rsidRPr="000769B9">
        <w:rPr>
          <w:rFonts w:ascii="Arial" w:hAnsi="Arial" w:cs="Arial"/>
          <w:sz w:val="24"/>
          <w:szCs w:val="24"/>
        </w:rPr>
        <w:t xml:space="preserve"> anterior, se agregarán los datos siguientes:</w:t>
      </w:r>
      <w:r w:rsidRPr="000769B9">
        <w:rPr>
          <w:rFonts w:ascii="Arial" w:hAnsi="Arial" w:cs="Arial"/>
          <w:sz w:val="24"/>
          <w:szCs w:val="24"/>
        </w:rPr>
        <w:t xml:space="preserve"> </w:t>
      </w:r>
    </w:p>
    <w:p w14:paraId="232AAA8F" w14:textId="4DC33E26" w:rsidR="001F245A" w:rsidRPr="000769B9" w:rsidRDefault="00200A90"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70528" behindDoc="0" locked="0" layoutInCell="1" allowOverlap="1" wp14:anchorId="6F3ECD94" wp14:editId="095B28DF">
                <wp:simplePos x="0" y="0"/>
                <wp:positionH relativeFrom="column">
                  <wp:posOffset>2483485</wp:posOffset>
                </wp:positionH>
                <wp:positionV relativeFrom="paragraph">
                  <wp:posOffset>238760</wp:posOffset>
                </wp:positionV>
                <wp:extent cx="1652855" cy="321387"/>
                <wp:effectExtent l="0" t="0" r="5080" b="2540"/>
                <wp:wrapNone/>
                <wp:docPr id="62" name="Cuadro de texto 62"/>
                <wp:cNvGraphicFramePr/>
                <a:graphic xmlns:a="http://schemas.openxmlformats.org/drawingml/2006/main">
                  <a:graphicData uri="http://schemas.microsoft.com/office/word/2010/wordprocessingShape">
                    <wps:wsp>
                      <wps:cNvSpPr txBox="1"/>
                      <wps:spPr>
                        <a:xfrm>
                          <a:off x="0" y="0"/>
                          <a:ext cx="1652855" cy="321387"/>
                        </a:xfrm>
                        <a:prstGeom prst="rect">
                          <a:avLst/>
                        </a:prstGeom>
                        <a:solidFill>
                          <a:schemeClr val="lt1"/>
                        </a:solidFill>
                        <a:ln w="6350">
                          <a:noFill/>
                        </a:ln>
                      </wps:spPr>
                      <wps:txbx>
                        <w:txbxContent>
                          <w:p w14:paraId="56927FE9" w14:textId="5D02CBF7" w:rsidR="00DE0E05" w:rsidRPr="009A1F14" w:rsidRDefault="00DE0E05" w:rsidP="00DE0E05">
                            <w:pPr>
                              <w:jc w:val="center"/>
                              <w:rPr>
                                <w:b/>
                                <w:bCs/>
                                <w:color w:val="C00000"/>
                                <w:sz w:val="16"/>
                                <w:szCs w:val="16"/>
                              </w:rPr>
                            </w:pPr>
                            <w:r w:rsidRPr="009A1F14">
                              <w:rPr>
                                <w:rFonts w:ascii="Arial" w:hAnsi="Arial" w:cs="Arial"/>
                                <w:b/>
                                <w:bCs/>
                                <w:color w:val="C00000"/>
                                <w:sz w:val="16"/>
                                <w:szCs w:val="16"/>
                              </w:rPr>
                              <w:t xml:space="preserve">Actos internos con el partido PLA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F3ECD94" id="_x0000_t202" coordsize="21600,21600" o:spt="202" path="m,l,21600r21600,l21600,xe">
                <v:stroke joinstyle="miter"/>
                <v:path gradientshapeok="t" o:connecttype="rect"/>
              </v:shapetype>
              <v:shape id="Cuadro de texto 62" o:spid="_x0000_s1041" type="#_x0000_t202" style="position:absolute;left:0;text-align:left;margin-left:195.55pt;margin-top:18.8pt;width:130.1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" fillcolor="white [3201]" stroked="f" strokeweight=".5pt">
                <v:textbox>
                  <w:txbxContent>
                    <w:p w14:paraId="56927FE9" w14:textId="5D02CBF7" w:rsidR="00DE0E05" w:rsidRPr="009A1F14" w:rsidRDefault="00DE0E05" w:rsidP="00DE0E05">
                      <w:pPr>
                        <w:jc w:val="center"/>
                        <w:rPr>
                          <w:b/>
                          <w:bCs/>
                          <w:color w:val="C00000"/>
                          <w:sz w:val="16"/>
                          <w:szCs w:val="16"/>
                        </w:rPr>
                      </w:pPr>
                      <w:r w:rsidRPr="009A1F14">
                        <w:rPr>
                          <w:rFonts w:ascii="Arial" w:hAnsi="Arial" w:cs="Arial"/>
                          <w:b/>
                          <w:bCs/>
                          <w:color w:val="C00000"/>
                          <w:sz w:val="16"/>
                          <w:szCs w:val="16"/>
                        </w:rPr>
                        <w:t xml:space="preserve">Actos internos con el partido PLA </w:t>
                      </w:r>
                    </w:p>
                  </w:txbxContent>
                </v:textbox>
              </v:shape>
            </w:pict>
          </mc:Fallback>
        </mc:AlternateContent>
      </w:r>
    </w:p>
    <w:p w14:paraId="1CC8F5F7" w14:textId="6D1629DC" w:rsidR="001F245A" w:rsidRPr="000769B9" w:rsidRDefault="005865FB"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72576" behindDoc="0" locked="0" layoutInCell="1" allowOverlap="1" wp14:anchorId="3FD3BD4A" wp14:editId="72AD706D">
                <wp:simplePos x="0" y="0"/>
                <wp:positionH relativeFrom="page">
                  <wp:posOffset>3568700</wp:posOffset>
                </wp:positionH>
                <wp:positionV relativeFrom="paragraph">
                  <wp:posOffset>200025</wp:posOffset>
                </wp:positionV>
                <wp:extent cx="12700" cy="1876425"/>
                <wp:effectExtent l="0" t="0" r="25400" b="28575"/>
                <wp:wrapNone/>
                <wp:docPr id="63" name="Conector recto 63"/>
                <wp:cNvGraphicFramePr/>
                <a:graphic xmlns:a="http://schemas.openxmlformats.org/drawingml/2006/main">
                  <a:graphicData uri="http://schemas.microsoft.com/office/word/2010/wordprocessingShape">
                    <wps:wsp>
                      <wps:cNvCnPr/>
                      <wps:spPr>
                        <a:xfrm>
                          <a:off x="0" y="0"/>
                          <a:ext cx="12700" cy="1876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4FAD3" id="Conector recto 63"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81pt,15.75pt" to="28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" strokecolor="#4579b8 [3044]">
                <w10:wrap anchorx="page"/>
              </v:line>
            </w:pict>
          </mc:Fallback>
        </mc:AlternateContent>
      </w:r>
      <w:r w:rsidRPr="000769B9">
        <w:rPr>
          <w:rFonts w:ascii="Arial" w:hAnsi="Arial" w:cs="Arial"/>
          <w:noProof/>
        </w:rPr>
        <mc:AlternateContent>
          <mc:Choice Requires="wps">
            <w:drawing>
              <wp:anchor distT="0" distB="0" distL="114300" distR="114300" simplePos="0" relativeHeight="251674624" behindDoc="0" locked="0" layoutInCell="1" allowOverlap="1" wp14:anchorId="445B66CC" wp14:editId="17D05A92">
                <wp:simplePos x="0" y="0"/>
                <wp:positionH relativeFrom="page">
                  <wp:posOffset>4756150</wp:posOffset>
                </wp:positionH>
                <wp:positionV relativeFrom="paragraph">
                  <wp:posOffset>168275</wp:posOffset>
                </wp:positionV>
                <wp:extent cx="19050" cy="1879600"/>
                <wp:effectExtent l="0" t="0" r="19050" b="25400"/>
                <wp:wrapNone/>
                <wp:docPr id="64" name="Conector recto 64"/>
                <wp:cNvGraphicFramePr/>
                <a:graphic xmlns:a="http://schemas.openxmlformats.org/drawingml/2006/main">
                  <a:graphicData uri="http://schemas.microsoft.com/office/word/2010/wordprocessingShape">
                    <wps:wsp>
                      <wps:cNvCnPr/>
                      <wps:spPr>
                        <a:xfrm>
                          <a:off x="0" y="0"/>
                          <a:ext cx="19050" cy="187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A331C8" id="Conector recto 64"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74.5pt,13.25pt" to="376pt,1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" strokecolor="#4579b8 [3044]">
                <w10:wrap anchorx="page"/>
              </v:line>
            </w:pict>
          </mc:Fallback>
        </mc:AlternateContent>
      </w:r>
    </w:p>
    <w:p w14:paraId="65452990" w14:textId="15D94EE4" w:rsidR="009D4275" w:rsidRPr="000769B9" w:rsidRDefault="009D4275"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57215" behindDoc="0" locked="0" layoutInCell="1" allowOverlap="1" wp14:anchorId="39631069" wp14:editId="42827EE5">
                <wp:simplePos x="0" y="0"/>
                <wp:positionH relativeFrom="column">
                  <wp:posOffset>2002612</wp:posOffset>
                </wp:positionH>
                <wp:positionV relativeFrom="paragraph">
                  <wp:posOffset>254812</wp:posOffset>
                </wp:positionV>
                <wp:extent cx="1177747" cy="429438"/>
                <wp:effectExtent l="0" t="0" r="3810" b="8890"/>
                <wp:wrapNone/>
                <wp:docPr id="52" name="Cuadro de texto 52"/>
                <wp:cNvGraphicFramePr/>
                <a:graphic xmlns:a="http://schemas.openxmlformats.org/drawingml/2006/main">
                  <a:graphicData uri="http://schemas.microsoft.com/office/word/2010/wordprocessingShape">
                    <wps:wsp>
                      <wps:cNvSpPr txBox="1"/>
                      <wps:spPr>
                        <a:xfrm>
                          <a:off x="0" y="0"/>
                          <a:ext cx="1177747" cy="429438"/>
                        </a:xfrm>
                        <a:prstGeom prst="rect">
                          <a:avLst/>
                        </a:prstGeom>
                        <a:solidFill>
                          <a:schemeClr val="lt1"/>
                        </a:solidFill>
                        <a:ln w="6350">
                          <a:noFill/>
                        </a:ln>
                      </wps:spPr>
                      <wps:txbx>
                        <w:txbxContent>
                          <w:p w14:paraId="10CD1532" w14:textId="29F9E52C" w:rsidR="0035256D" w:rsidRPr="009A1F14" w:rsidRDefault="00DB4A67" w:rsidP="0035256D">
                            <w:pPr>
                              <w:jc w:val="center"/>
                              <w:rPr>
                                <w:b/>
                                <w:bCs/>
                                <w:color w:val="FF0000"/>
                                <w:sz w:val="16"/>
                                <w:szCs w:val="16"/>
                              </w:rPr>
                            </w:pPr>
                            <w:r w:rsidRPr="009A1F14">
                              <w:rPr>
                                <w:rFonts w:ascii="Arial" w:hAnsi="Arial" w:cs="Arial"/>
                                <w:b/>
                                <w:bCs/>
                                <w:color w:val="FF0000"/>
                                <w:sz w:val="16"/>
                                <w:szCs w:val="16"/>
                              </w:rPr>
                              <w:t>REGISTRO ACTIVO DE MILITANCIA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631069" id="Cuadro de texto 52" o:spid="_x0000_s1042" type="#_x0000_t202" style="position:absolute;left:0;text-align:left;margin-left:157.7pt;margin-top:20.05pt;width:92.75pt;height:33.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" fillcolor="white [3201]" stroked="f" strokeweight=".5pt">
                <v:textbox>
                  <w:txbxContent>
                    <w:p w14:paraId="10CD1532" w14:textId="29F9E52C" w:rsidR="0035256D" w:rsidRPr="009A1F14" w:rsidRDefault="00DB4A67" w:rsidP="0035256D">
                      <w:pPr>
                        <w:jc w:val="center"/>
                        <w:rPr>
                          <w:b/>
                          <w:bCs/>
                          <w:color w:val="FF0000"/>
                          <w:sz w:val="16"/>
                          <w:szCs w:val="16"/>
                        </w:rPr>
                      </w:pPr>
                      <w:r w:rsidRPr="009A1F14">
                        <w:rPr>
                          <w:rFonts w:ascii="Arial" w:hAnsi="Arial" w:cs="Arial"/>
                          <w:b/>
                          <w:bCs/>
                          <w:color w:val="FF0000"/>
                          <w:sz w:val="16"/>
                          <w:szCs w:val="16"/>
                        </w:rPr>
                        <w:t>REGISTRO ACTIVO DE MILITANCIA</w:t>
                      </w:r>
                    </w:p>
                  </w:txbxContent>
                </v:textbox>
              </v:shape>
            </w:pict>
          </mc:Fallback>
        </mc:AlternateContent>
      </w:r>
    </w:p>
    <w:p w14:paraId="4CA3E70E" w14:textId="59E7681C" w:rsidR="0035256D" w:rsidRPr="000769B9" w:rsidRDefault="00CC2323" w:rsidP="00210518">
      <w:pPr>
        <w:spacing w:line="360" w:lineRule="auto"/>
        <w:jc w:val="both"/>
        <w:rPr>
          <w:rFonts w:ascii="Arial" w:hAnsi="Arial" w:cs="Arial"/>
          <w:sz w:val="24"/>
          <w:szCs w:val="24"/>
        </w:rPr>
      </w:pPr>
      <w:r w:rsidRPr="000769B9">
        <w:rPr>
          <w:rFonts w:ascii="Arial" w:hAnsi="Arial" w:cs="Arial"/>
          <w:noProof/>
          <w:sz w:val="24"/>
          <w:szCs w:val="24"/>
        </w:rPr>
        <mc:AlternateContent>
          <mc:Choice Requires="wpg">
            <w:drawing>
              <wp:anchor distT="0" distB="0" distL="114300" distR="114300" simplePos="0" relativeHeight="251662336" behindDoc="0" locked="0" layoutInCell="1" allowOverlap="1" wp14:anchorId="2E375B97" wp14:editId="17F8CC2D">
                <wp:simplePos x="0" y="0"/>
                <wp:positionH relativeFrom="column">
                  <wp:posOffset>-660</wp:posOffset>
                </wp:positionH>
                <wp:positionV relativeFrom="paragraph">
                  <wp:posOffset>262636</wp:posOffset>
                </wp:positionV>
                <wp:extent cx="5671820" cy="1085215"/>
                <wp:effectExtent l="0" t="0" r="5080" b="635"/>
                <wp:wrapNone/>
                <wp:docPr id="20" name="Grupo 20"/>
                <wp:cNvGraphicFramePr/>
                <a:graphic xmlns:a="http://schemas.openxmlformats.org/drawingml/2006/main">
                  <a:graphicData uri="http://schemas.microsoft.com/office/word/2010/wordprocessingGroup">
                    <wpg:wgp>
                      <wpg:cNvGrpSpPr/>
                      <wpg:grpSpPr>
                        <a:xfrm>
                          <a:off x="0" y="0"/>
                          <a:ext cx="5671820" cy="1085215"/>
                          <a:chOff x="0" y="0"/>
                          <a:chExt cx="5672066" cy="1085282"/>
                        </a:xfrm>
                      </wpg:grpSpPr>
                      <wps:wsp>
                        <wps:cNvPr id="38" name="Cuadro de texto 38"/>
                        <wps:cNvSpPr txBox="1"/>
                        <wps:spPr>
                          <a:xfrm>
                            <a:off x="0" y="0"/>
                            <a:ext cx="1085850" cy="361950"/>
                          </a:xfrm>
                          <a:prstGeom prst="rect">
                            <a:avLst/>
                          </a:prstGeom>
                          <a:solidFill>
                            <a:schemeClr val="lt1"/>
                          </a:solidFill>
                          <a:ln w="6350">
                            <a:noFill/>
                          </a:ln>
                        </wps:spPr>
                        <wps:txbx>
                          <w:txbxContent>
                            <w:p w14:paraId="19F3F5DC" w14:textId="77777777" w:rsidR="0035256D" w:rsidRPr="005E4419" w:rsidRDefault="0035256D" w:rsidP="0035256D">
                              <w:pPr>
                                <w:rPr>
                                  <w:sz w:val="18"/>
                                  <w:szCs w:val="18"/>
                                </w:rPr>
                              </w:pPr>
                              <w:r w:rsidRPr="005E4419">
                                <w:rPr>
                                  <w:rFonts w:ascii="Arial" w:hAnsi="Arial" w:cs="Arial"/>
                                  <w:sz w:val="16"/>
                                  <w:szCs w:val="16"/>
                                </w:rPr>
                                <w:t>Fecha en que tomó posesión del 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uadro de texto 39"/>
                        <wps:cNvSpPr txBox="1"/>
                        <wps:spPr>
                          <a:xfrm>
                            <a:off x="2975198" y="2938"/>
                            <a:ext cx="647700" cy="365552"/>
                          </a:xfrm>
                          <a:prstGeom prst="rect">
                            <a:avLst/>
                          </a:prstGeom>
                          <a:solidFill>
                            <a:schemeClr val="lt1"/>
                          </a:solidFill>
                          <a:ln w="6350">
                            <a:noFill/>
                          </a:ln>
                        </wps:spPr>
                        <wps:txbx>
                          <w:txbxContent>
                            <w:p w14:paraId="0CA392A6" w14:textId="77777777" w:rsidR="0035256D" w:rsidRPr="005E4419" w:rsidRDefault="0035256D" w:rsidP="0035256D">
                              <w:pPr>
                                <w:jc w:val="center"/>
                                <w:rPr>
                                  <w:sz w:val="16"/>
                                  <w:szCs w:val="16"/>
                                </w:rPr>
                              </w:pPr>
                              <w:r w:rsidRPr="005E4419">
                                <w:rPr>
                                  <w:rFonts w:ascii="Arial" w:hAnsi="Arial" w:cs="Arial"/>
                                  <w:sz w:val="16"/>
                                  <w:szCs w:val="16"/>
                                </w:rPr>
                                <w:t>Mitad del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Cuadro de texto 40"/>
                        <wps:cNvSpPr txBox="1"/>
                        <wps:spPr>
                          <a:xfrm>
                            <a:off x="4776716" y="723332"/>
                            <a:ext cx="895350" cy="361950"/>
                          </a:xfrm>
                          <a:prstGeom prst="rect">
                            <a:avLst/>
                          </a:prstGeom>
                          <a:solidFill>
                            <a:schemeClr val="lt1"/>
                          </a:solidFill>
                          <a:ln w="6350">
                            <a:noFill/>
                          </a:ln>
                        </wps:spPr>
                        <wps:txbx>
                          <w:txbxContent>
                            <w:p w14:paraId="28F4B22A" w14:textId="77777777" w:rsidR="0035256D" w:rsidRDefault="0035256D" w:rsidP="0035256D">
                              <w:pPr>
                                <w:jc w:val="center"/>
                              </w:pPr>
                              <w:r w:rsidRPr="00E84EB6">
                                <w:rPr>
                                  <w:rFonts w:ascii="Arial" w:hAnsi="Arial" w:cs="Arial"/>
                                  <w:sz w:val="16"/>
                                  <w:szCs w:val="16"/>
                                </w:rPr>
                                <w:t>14 de octubre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Cuadro de texto 41"/>
                        <wps:cNvSpPr txBox="1"/>
                        <wps:spPr>
                          <a:xfrm>
                            <a:off x="116006" y="689212"/>
                            <a:ext cx="832513" cy="361950"/>
                          </a:xfrm>
                          <a:prstGeom prst="rect">
                            <a:avLst/>
                          </a:prstGeom>
                          <a:solidFill>
                            <a:schemeClr val="lt1"/>
                          </a:solidFill>
                          <a:ln w="6350">
                            <a:noFill/>
                          </a:ln>
                        </wps:spPr>
                        <wps:txbx>
                          <w:txbxContent>
                            <w:p w14:paraId="662F4233" w14:textId="77777777" w:rsidR="0035256D" w:rsidRPr="00E84EB6" w:rsidRDefault="0035256D" w:rsidP="0035256D">
                              <w:pPr>
                                <w:jc w:val="center"/>
                                <w:rPr>
                                  <w:sz w:val="14"/>
                                  <w:szCs w:val="14"/>
                                </w:rPr>
                              </w:pPr>
                              <w:r w:rsidRPr="00E84EB6">
                                <w:rPr>
                                  <w:rFonts w:ascii="Arial" w:hAnsi="Arial" w:cs="Arial"/>
                                  <w:sz w:val="16"/>
                                  <w:szCs w:val="16"/>
                                </w:rPr>
                                <w:t>14 de octubre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Cuadro de texto 42"/>
                        <wps:cNvSpPr txBox="1"/>
                        <wps:spPr>
                          <a:xfrm>
                            <a:off x="4899546" y="54592"/>
                            <a:ext cx="681990" cy="348017"/>
                          </a:xfrm>
                          <a:prstGeom prst="rect">
                            <a:avLst/>
                          </a:prstGeom>
                          <a:solidFill>
                            <a:schemeClr val="lt1"/>
                          </a:solidFill>
                          <a:ln w="6350">
                            <a:noFill/>
                          </a:ln>
                        </wps:spPr>
                        <wps:txbx>
                          <w:txbxContent>
                            <w:p w14:paraId="5D1A9185" w14:textId="77777777" w:rsidR="0035256D" w:rsidRPr="005E4419" w:rsidRDefault="0035256D" w:rsidP="0035256D">
                              <w:pPr>
                                <w:jc w:val="center"/>
                                <w:rPr>
                                  <w:sz w:val="16"/>
                                  <w:szCs w:val="16"/>
                                </w:rPr>
                              </w:pPr>
                              <w:r>
                                <w:rPr>
                                  <w:rFonts w:ascii="Arial" w:hAnsi="Arial" w:cs="Arial"/>
                                  <w:sz w:val="16"/>
                                  <w:szCs w:val="16"/>
                                </w:rPr>
                                <w:t>Fin de su encargo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Cuadro de texto 43"/>
                        <wps:cNvSpPr txBox="1"/>
                        <wps:spPr>
                          <a:xfrm>
                            <a:off x="2879855" y="698699"/>
                            <a:ext cx="812042" cy="327025"/>
                          </a:xfrm>
                          <a:prstGeom prst="rect">
                            <a:avLst/>
                          </a:prstGeom>
                          <a:solidFill>
                            <a:schemeClr val="lt1"/>
                          </a:solidFill>
                          <a:ln w="6350">
                            <a:noFill/>
                          </a:ln>
                        </wps:spPr>
                        <wps:txbx>
                          <w:txbxContent>
                            <w:p w14:paraId="3CA22E07" w14:textId="77777777" w:rsidR="0035256D" w:rsidRPr="00E84EB6" w:rsidRDefault="0035256D" w:rsidP="0035256D">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 name="Grupo 44"/>
                        <wpg:cNvGrpSpPr/>
                        <wpg:grpSpPr>
                          <a:xfrm>
                            <a:off x="511769" y="341194"/>
                            <a:ext cx="4756267" cy="384801"/>
                            <a:chOff x="436707" y="0"/>
                            <a:chExt cx="4756267" cy="384801"/>
                          </a:xfrm>
                        </wpg:grpSpPr>
                        <wps:wsp>
                          <wps:cNvPr id="45" name="Conector recto 45"/>
                          <wps:cNvCnPr/>
                          <wps:spPr>
                            <a:xfrm>
                              <a:off x="436707" y="184181"/>
                              <a:ext cx="47558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 name="Conector recto 46"/>
                          <wps:cNvCnPr/>
                          <wps:spPr>
                            <a:xfrm>
                              <a:off x="436729" y="0"/>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7" name="Conector recto 47"/>
                          <wps:cNvCnPr/>
                          <wps:spPr>
                            <a:xfrm>
                              <a:off x="5192974"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Conector recto 48"/>
                          <wps:cNvCnPr/>
                          <wps:spPr>
                            <a:xfrm>
                              <a:off x="3200086" y="13157"/>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Conector recto 49"/>
                          <wps:cNvCnPr/>
                          <wps:spPr>
                            <a:xfrm>
                              <a:off x="2149523" y="27296"/>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0" name="Cuadro de texto 50"/>
                        <wps:cNvSpPr txBox="1"/>
                        <wps:spPr>
                          <a:xfrm>
                            <a:off x="1821976" y="0"/>
                            <a:ext cx="831945" cy="327547"/>
                          </a:xfrm>
                          <a:prstGeom prst="rect">
                            <a:avLst/>
                          </a:prstGeom>
                          <a:solidFill>
                            <a:schemeClr val="lt1"/>
                          </a:solidFill>
                          <a:ln w="6350">
                            <a:noFill/>
                          </a:ln>
                        </wps:spPr>
                        <wps:txbx>
                          <w:txbxContent>
                            <w:p w14:paraId="2744FC89" w14:textId="77777777" w:rsidR="0035256D" w:rsidRPr="005E4419" w:rsidRDefault="0035256D" w:rsidP="0035256D">
                              <w:pPr>
                                <w:jc w:val="center"/>
                                <w:rPr>
                                  <w:sz w:val="16"/>
                                  <w:szCs w:val="16"/>
                                </w:rPr>
                              </w:pPr>
                              <w:r>
                                <w:rPr>
                                  <w:rFonts w:ascii="Arial" w:hAnsi="Arial" w:cs="Arial"/>
                                  <w:sz w:val="16"/>
                                  <w:szCs w:val="16"/>
                                </w:rPr>
                                <w:t>Presentación de la renuncia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Cuadro de texto 51"/>
                        <wps:cNvSpPr txBox="1"/>
                        <wps:spPr>
                          <a:xfrm>
                            <a:off x="1821976" y="689212"/>
                            <a:ext cx="812042" cy="327025"/>
                          </a:xfrm>
                          <a:prstGeom prst="rect">
                            <a:avLst/>
                          </a:prstGeom>
                          <a:solidFill>
                            <a:schemeClr val="lt1"/>
                          </a:solidFill>
                          <a:ln w="6350">
                            <a:noFill/>
                          </a:ln>
                        </wps:spPr>
                        <wps:txbx>
                          <w:txbxContent>
                            <w:p w14:paraId="2FF1E197" w14:textId="77777777" w:rsidR="0035256D" w:rsidRPr="00E84EB6" w:rsidRDefault="0035256D" w:rsidP="0035256D">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E375B97" id="Grupo 20" o:spid="_x0000_s1043" style="position:absolute;left:0;text-align:left;margin-left:-.05pt;margin-top:20.7pt;width:446.6pt;height:85.45pt;z-index:251662336;mso-width-relative:margin;mso-height-relative:margin" coordsize="5672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">
                <v:shape id="Cuadro de texto 38" o:spid="_x0000_s1044" type="#_x0000_t202" style="position:absolute;width:10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" fillcolor="white [3201]" stroked="f" strokeweight=".5pt">
                  <v:textbox>
                    <w:txbxContent>
                      <w:p w14:paraId="19F3F5DC" w14:textId="77777777" w:rsidR="0035256D" w:rsidRPr="005E4419" w:rsidRDefault="0035256D" w:rsidP="0035256D">
                        <w:pPr>
                          <w:rPr>
                            <w:sz w:val="18"/>
                            <w:szCs w:val="18"/>
                          </w:rPr>
                        </w:pPr>
                        <w:r w:rsidRPr="005E4419">
                          <w:rPr>
                            <w:rFonts w:ascii="Arial" w:hAnsi="Arial" w:cs="Arial"/>
                            <w:sz w:val="16"/>
                            <w:szCs w:val="16"/>
                          </w:rPr>
                          <w:t>Fecha en que tomó posesión del cargo</w:t>
                        </w:r>
                      </w:p>
                    </w:txbxContent>
                  </v:textbox>
                </v:shape>
                <v:shape id="Cuadro de texto 39" o:spid="_x0000_s1045" type="#_x0000_t202" style="position:absolute;left:29751;top:29;width:6477;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" fillcolor="white [3201]" stroked="f" strokeweight=".5pt">
                  <v:textbox>
                    <w:txbxContent>
                      <w:p w14:paraId="0CA392A6" w14:textId="77777777" w:rsidR="0035256D" w:rsidRPr="005E4419" w:rsidRDefault="0035256D" w:rsidP="0035256D">
                        <w:pPr>
                          <w:jc w:val="center"/>
                          <w:rPr>
                            <w:sz w:val="16"/>
                            <w:szCs w:val="16"/>
                          </w:rPr>
                        </w:pPr>
                        <w:r w:rsidRPr="005E4419">
                          <w:rPr>
                            <w:rFonts w:ascii="Arial" w:hAnsi="Arial" w:cs="Arial"/>
                            <w:sz w:val="16"/>
                            <w:szCs w:val="16"/>
                          </w:rPr>
                          <w:t>Mitad del periodo</w:t>
                        </w:r>
                      </w:p>
                    </w:txbxContent>
                  </v:textbox>
                </v:shape>
                <v:shape id="Cuadro de texto 40" o:spid="_x0000_s1046" type="#_x0000_t202" style="position:absolute;left:47767;top:7233;width:895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" fillcolor="white [3201]" stroked="f" strokeweight=".5pt">
                  <v:textbox>
                    <w:txbxContent>
                      <w:p w14:paraId="28F4B22A" w14:textId="77777777" w:rsidR="0035256D" w:rsidRDefault="0035256D" w:rsidP="0035256D">
                        <w:pPr>
                          <w:jc w:val="center"/>
                        </w:pPr>
                        <w:r w:rsidRPr="00E84EB6">
                          <w:rPr>
                            <w:rFonts w:ascii="Arial" w:hAnsi="Arial" w:cs="Arial"/>
                            <w:sz w:val="16"/>
                            <w:szCs w:val="16"/>
                          </w:rPr>
                          <w:t>14 de octubre de 2021</w:t>
                        </w:r>
                      </w:p>
                    </w:txbxContent>
                  </v:textbox>
                </v:shape>
                <v:shape id="Cuadro de texto 41" o:spid="_x0000_s1047" type="#_x0000_t202" style="position:absolute;left:1160;top:6892;width:83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" fillcolor="white [3201]" stroked="f" strokeweight=".5pt">
                  <v:textbox>
                    <w:txbxContent>
                      <w:p w14:paraId="662F4233" w14:textId="77777777" w:rsidR="0035256D" w:rsidRPr="00E84EB6" w:rsidRDefault="0035256D" w:rsidP="0035256D">
                        <w:pPr>
                          <w:jc w:val="center"/>
                          <w:rPr>
                            <w:sz w:val="14"/>
                            <w:szCs w:val="14"/>
                          </w:rPr>
                        </w:pPr>
                        <w:r w:rsidRPr="00E84EB6">
                          <w:rPr>
                            <w:rFonts w:ascii="Arial" w:hAnsi="Arial" w:cs="Arial"/>
                            <w:sz w:val="16"/>
                            <w:szCs w:val="16"/>
                          </w:rPr>
                          <w:t>14 de octubre de 2019</w:t>
                        </w:r>
                      </w:p>
                    </w:txbxContent>
                  </v:textbox>
                </v:shape>
                <v:shape id="Cuadro de texto 42" o:spid="_x0000_s1048" type="#_x0000_t202" style="position:absolute;left:48995;top:545;width:682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" fillcolor="white [3201]" stroked="f" strokeweight=".5pt">
                  <v:textbox>
                    <w:txbxContent>
                      <w:p w14:paraId="5D1A9185" w14:textId="77777777" w:rsidR="0035256D" w:rsidRPr="005E4419" w:rsidRDefault="0035256D" w:rsidP="0035256D">
                        <w:pPr>
                          <w:jc w:val="center"/>
                          <w:rPr>
                            <w:sz w:val="16"/>
                            <w:szCs w:val="16"/>
                          </w:rPr>
                        </w:pPr>
                        <w:r>
                          <w:rPr>
                            <w:rFonts w:ascii="Arial" w:hAnsi="Arial" w:cs="Arial"/>
                            <w:sz w:val="16"/>
                            <w:szCs w:val="16"/>
                          </w:rPr>
                          <w:t>Fin de su encargo</w:t>
                        </w:r>
                      </w:p>
                    </w:txbxContent>
                  </v:textbox>
                </v:shape>
                <v:shape id="Cuadro de texto 43" o:spid="_x0000_s1049" type="#_x0000_t202" style="position:absolute;left:28798;top:6986;width:8120;height:3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" fillcolor="white [3201]" stroked="f" strokeweight=".5pt">
                  <v:textbox>
                    <w:txbxContent>
                      <w:p w14:paraId="3CA22E07" w14:textId="77777777" w:rsidR="0035256D" w:rsidRPr="00E84EB6" w:rsidRDefault="0035256D" w:rsidP="0035256D">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v:textbox>
                </v:shape>
                <v:group id="Grupo 44" o:spid="_x0000_s1050" style="position:absolute;left:5117;top:3411;width:47563;height:3848" coordorigin="4367" coordsize="4756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line id="Conector recto 45" o:spid="_x0000_s1051" style="position:absolute;visibility:visible;mso-wrap-style:square" from="4367,1841" to="51925,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" strokecolor="#4579b8 [3044]"/>
                  <v:line id="Conector recto 46" o:spid="_x0000_s1052" style="position:absolute;visibility:visible;mso-wrap-style:square" from="4367,0" to="4367,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" strokecolor="#4579b8 [3044]"/>
                  <v:line id="Conector recto 47" o:spid="_x0000_s1053" style="position:absolute;visibility:visible;mso-wrap-style:square" from="51929,204" to="51929,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" strokecolor="#4579b8 [3044]"/>
                  <v:line id="Conector recto 48" o:spid="_x0000_s1054" style="position:absolute;visibility:visible;mso-wrap-style:square" from="32000,131" to="32000,3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" strokecolor="#4579b8 [3044]"/>
                  <v:line id="Conector recto 49" o:spid="_x0000_s1055" style="position:absolute;visibility:visible;mso-wrap-style:square" from="21495,272" to="2149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" strokecolor="#4579b8 [3044]"/>
                </v:group>
                <v:shape id="Cuadro de texto 50" o:spid="_x0000_s1056" type="#_x0000_t202" style="position:absolute;left:18219;width:832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" fillcolor="white [3201]" stroked="f" strokeweight=".5pt">
                  <v:textbox>
                    <w:txbxContent>
                      <w:p w14:paraId="2744FC89" w14:textId="77777777" w:rsidR="0035256D" w:rsidRPr="005E4419" w:rsidRDefault="0035256D" w:rsidP="0035256D">
                        <w:pPr>
                          <w:jc w:val="center"/>
                          <w:rPr>
                            <w:sz w:val="16"/>
                            <w:szCs w:val="16"/>
                          </w:rPr>
                        </w:pPr>
                        <w:r>
                          <w:rPr>
                            <w:rFonts w:ascii="Arial" w:hAnsi="Arial" w:cs="Arial"/>
                            <w:sz w:val="16"/>
                            <w:szCs w:val="16"/>
                          </w:rPr>
                          <w:t>Presentación de la renuncia</w:t>
                        </w:r>
                      </w:p>
                    </w:txbxContent>
                  </v:textbox>
                </v:shape>
                <v:shape id="Cuadro de texto 51" o:spid="_x0000_s1057" type="#_x0000_t202" style="position:absolute;left:18219;top:6892;width:812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" fillcolor="white [3201]" stroked="f" strokeweight=".5pt">
                  <v:textbox>
                    <w:txbxContent>
                      <w:p w14:paraId="2FF1E197" w14:textId="77777777" w:rsidR="0035256D" w:rsidRPr="00E84EB6" w:rsidRDefault="0035256D" w:rsidP="0035256D">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v:textbox>
                </v:shape>
              </v:group>
            </w:pict>
          </mc:Fallback>
        </mc:AlternateContent>
      </w:r>
    </w:p>
    <w:p w14:paraId="2D726E08" w14:textId="1372F752" w:rsidR="0035256D" w:rsidRPr="000769B9" w:rsidRDefault="00CC2323"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66432" behindDoc="0" locked="0" layoutInCell="1" allowOverlap="1" wp14:anchorId="37B11202" wp14:editId="569BFF3E">
                <wp:simplePos x="0" y="0"/>
                <wp:positionH relativeFrom="column">
                  <wp:posOffset>2574290</wp:posOffset>
                </wp:positionH>
                <wp:positionV relativeFrom="paragraph">
                  <wp:posOffset>29007</wp:posOffset>
                </wp:positionV>
                <wp:extent cx="7315" cy="921715"/>
                <wp:effectExtent l="0" t="0" r="31115" b="31115"/>
                <wp:wrapNone/>
                <wp:docPr id="54" name="Conector recto 54"/>
                <wp:cNvGraphicFramePr/>
                <a:graphic xmlns:a="http://schemas.openxmlformats.org/drawingml/2006/main">
                  <a:graphicData uri="http://schemas.microsoft.com/office/word/2010/wordprocessingShape">
                    <wps:wsp>
                      <wps:cNvCnPr/>
                      <wps:spPr>
                        <a:xfrm>
                          <a:off x="0" y="0"/>
                          <a:ext cx="7315" cy="921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5EB9EC" id="Conector recto 5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7pt,2.3pt" to="203.3pt,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" strokecolor="#4579b8 [3044]"/>
            </w:pict>
          </mc:Fallback>
        </mc:AlternateContent>
      </w:r>
    </w:p>
    <w:p w14:paraId="53197F86" w14:textId="6073C7D2" w:rsidR="002E4722" w:rsidRPr="000769B9" w:rsidRDefault="002E4722" w:rsidP="00210518">
      <w:pPr>
        <w:spacing w:line="360" w:lineRule="auto"/>
        <w:jc w:val="both"/>
        <w:rPr>
          <w:rFonts w:ascii="Arial" w:hAnsi="Arial" w:cs="Arial"/>
          <w:sz w:val="24"/>
          <w:szCs w:val="24"/>
        </w:rPr>
      </w:pPr>
    </w:p>
    <w:p w14:paraId="2CA8C7B0" w14:textId="39F8A1BF" w:rsidR="002E4722" w:rsidRPr="000769B9" w:rsidRDefault="002E4722" w:rsidP="00210518">
      <w:pPr>
        <w:spacing w:line="360" w:lineRule="auto"/>
        <w:jc w:val="both"/>
        <w:rPr>
          <w:rFonts w:ascii="Arial" w:hAnsi="Arial" w:cs="Arial"/>
          <w:sz w:val="24"/>
          <w:szCs w:val="24"/>
        </w:rPr>
      </w:pPr>
    </w:p>
    <w:p w14:paraId="230D3B1F" w14:textId="3D991FF2" w:rsidR="00C13CF8" w:rsidRPr="000769B9" w:rsidRDefault="00CA105B"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64384" behindDoc="0" locked="0" layoutInCell="1" allowOverlap="1" wp14:anchorId="19912FB0" wp14:editId="1E0F282E">
                <wp:simplePos x="0" y="0"/>
                <wp:positionH relativeFrom="column">
                  <wp:posOffset>1996389</wp:posOffset>
                </wp:positionH>
                <wp:positionV relativeFrom="paragraph">
                  <wp:posOffset>183998</wp:posOffset>
                </wp:positionV>
                <wp:extent cx="1177747" cy="314553"/>
                <wp:effectExtent l="0" t="0" r="3810" b="9525"/>
                <wp:wrapNone/>
                <wp:docPr id="53" name="Cuadro de texto 53"/>
                <wp:cNvGraphicFramePr/>
                <a:graphic xmlns:a="http://schemas.openxmlformats.org/drawingml/2006/main">
                  <a:graphicData uri="http://schemas.microsoft.com/office/word/2010/wordprocessingShape">
                    <wps:wsp>
                      <wps:cNvSpPr txBox="1"/>
                      <wps:spPr>
                        <a:xfrm>
                          <a:off x="0" y="0"/>
                          <a:ext cx="1177747" cy="314553"/>
                        </a:xfrm>
                        <a:prstGeom prst="rect">
                          <a:avLst/>
                        </a:prstGeom>
                        <a:solidFill>
                          <a:schemeClr val="lt1"/>
                        </a:solidFill>
                        <a:ln w="6350">
                          <a:noFill/>
                        </a:ln>
                      </wps:spPr>
                      <wps:txbx>
                        <w:txbxContent>
                          <w:p w14:paraId="4CE07593" w14:textId="6F13F597" w:rsidR="00CC2323" w:rsidRPr="009A1F14" w:rsidRDefault="00CC2323" w:rsidP="00CC2323">
                            <w:pPr>
                              <w:jc w:val="center"/>
                              <w:rPr>
                                <w:b/>
                                <w:bCs/>
                                <w:color w:val="FF0000"/>
                                <w:sz w:val="16"/>
                                <w:szCs w:val="16"/>
                              </w:rPr>
                            </w:pPr>
                            <w:r w:rsidRPr="009A1F14">
                              <w:rPr>
                                <w:rFonts w:ascii="Arial" w:hAnsi="Arial" w:cs="Arial"/>
                                <w:b/>
                                <w:bCs/>
                                <w:color w:val="FF0000"/>
                                <w:sz w:val="16"/>
                                <w:szCs w:val="16"/>
                              </w:rPr>
                              <w:t>16 de Agosto de</w:t>
                            </w:r>
                            <w:r w:rsidR="00CA105B" w:rsidRPr="009A1F14">
                              <w:rPr>
                                <w:rFonts w:ascii="Arial" w:hAnsi="Arial" w:cs="Arial"/>
                                <w:b/>
                                <w:bCs/>
                                <w:color w:val="FF0000"/>
                                <w:sz w:val="16"/>
                                <w:szCs w:val="16"/>
                              </w:rPr>
                              <w:t xml:space="preserve"> 2020</w:t>
                            </w:r>
                            <w:r w:rsidRPr="009A1F14">
                              <w:rPr>
                                <w:rFonts w:ascii="Arial" w:hAnsi="Arial" w:cs="Arial"/>
                                <w:b/>
                                <w:bCs/>
                                <w:color w:val="FF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912FB0" id="Cuadro de texto 53" o:spid="_x0000_s1058" type="#_x0000_t202" style="position:absolute;left:0;text-align:left;margin-left:157.2pt;margin-top:14.5pt;width:92.7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" fillcolor="white [3201]" stroked="f" strokeweight=".5pt">
                <v:textbox>
                  <w:txbxContent>
                    <w:p w14:paraId="4CE07593" w14:textId="6F13F597" w:rsidR="00CC2323" w:rsidRPr="009A1F14" w:rsidRDefault="00CC2323" w:rsidP="00CC2323">
                      <w:pPr>
                        <w:jc w:val="center"/>
                        <w:rPr>
                          <w:b/>
                          <w:bCs/>
                          <w:color w:val="FF0000"/>
                          <w:sz w:val="16"/>
                          <w:szCs w:val="16"/>
                        </w:rPr>
                      </w:pPr>
                      <w:r w:rsidRPr="009A1F14">
                        <w:rPr>
                          <w:rFonts w:ascii="Arial" w:hAnsi="Arial" w:cs="Arial"/>
                          <w:b/>
                          <w:bCs/>
                          <w:color w:val="FF0000"/>
                          <w:sz w:val="16"/>
                          <w:szCs w:val="16"/>
                        </w:rPr>
                        <w:t>16 de Agosto de</w:t>
                      </w:r>
                      <w:r w:rsidR="00CA105B" w:rsidRPr="009A1F14">
                        <w:rPr>
                          <w:rFonts w:ascii="Arial" w:hAnsi="Arial" w:cs="Arial"/>
                          <w:b/>
                          <w:bCs/>
                          <w:color w:val="FF0000"/>
                          <w:sz w:val="16"/>
                          <w:szCs w:val="16"/>
                        </w:rPr>
                        <w:t xml:space="preserve"> 2020</w:t>
                      </w:r>
                      <w:r w:rsidRPr="009A1F14">
                        <w:rPr>
                          <w:rFonts w:ascii="Arial" w:hAnsi="Arial" w:cs="Arial"/>
                          <w:b/>
                          <w:bCs/>
                          <w:color w:val="FF0000"/>
                          <w:sz w:val="16"/>
                          <w:szCs w:val="16"/>
                        </w:rPr>
                        <w:t xml:space="preserve"> </w:t>
                      </w:r>
                    </w:p>
                  </w:txbxContent>
                </v:textbox>
              </v:shape>
            </w:pict>
          </mc:Fallback>
        </mc:AlternateContent>
      </w:r>
    </w:p>
    <w:p w14:paraId="00E59815" w14:textId="62D6CA17" w:rsidR="0035256D" w:rsidRPr="000769B9" w:rsidRDefault="00CA105B" w:rsidP="00210518">
      <w:pPr>
        <w:spacing w:line="360" w:lineRule="auto"/>
        <w:jc w:val="both"/>
        <w:rPr>
          <w:rFonts w:ascii="Arial" w:hAnsi="Arial" w:cs="Arial"/>
          <w:sz w:val="24"/>
          <w:szCs w:val="24"/>
        </w:rPr>
      </w:pPr>
      <w:r w:rsidRPr="000769B9">
        <w:rPr>
          <w:rFonts w:ascii="Arial" w:hAnsi="Arial" w:cs="Arial"/>
          <w:noProof/>
        </w:rPr>
        <mc:AlternateContent>
          <mc:Choice Requires="wps">
            <w:drawing>
              <wp:anchor distT="0" distB="0" distL="114300" distR="114300" simplePos="0" relativeHeight="251668480" behindDoc="0" locked="0" layoutInCell="1" allowOverlap="1" wp14:anchorId="751040EC" wp14:editId="509D89A8">
                <wp:simplePos x="0" y="0"/>
                <wp:positionH relativeFrom="column">
                  <wp:posOffset>2578100</wp:posOffset>
                </wp:positionH>
                <wp:positionV relativeFrom="paragraph">
                  <wp:posOffset>211455</wp:posOffset>
                </wp:positionV>
                <wp:extent cx="1499616" cy="314553"/>
                <wp:effectExtent l="0" t="0" r="5715" b="9525"/>
                <wp:wrapNone/>
                <wp:docPr id="61" name="Cuadro de texto 61"/>
                <wp:cNvGraphicFramePr/>
                <a:graphic xmlns:a="http://schemas.openxmlformats.org/drawingml/2006/main">
                  <a:graphicData uri="http://schemas.microsoft.com/office/word/2010/wordprocessingShape">
                    <wps:wsp>
                      <wps:cNvSpPr txBox="1"/>
                      <wps:spPr>
                        <a:xfrm>
                          <a:off x="0" y="0"/>
                          <a:ext cx="1499616" cy="314553"/>
                        </a:xfrm>
                        <a:prstGeom prst="rect">
                          <a:avLst/>
                        </a:prstGeom>
                        <a:solidFill>
                          <a:schemeClr val="lt1"/>
                        </a:solidFill>
                        <a:ln w="6350">
                          <a:noFill/>
                        </a:ln>
                      </wps:spPr>
                      <wps:txbx>
                        <w:txbxContent>
                          <w:p w14:paraId="2D7719D8" w14:textId="3DC1DFEF" w:rsidR="00CA105B" w:rsidRPr="009A1F14" w:rsidRDefault="00CA105B" w:rsidP="00CA105B">
                            <w:pPr>
                              <w:jc w:val="center"/>
                              <w:rPr>
                                <w:b/>
                                <w:bCs/>
                                <w:color w:val="C00000"/>
                                <w:sz w:val="16"/>
                                <w:szCs w:val="16"/>
                              </w:rPr>
                            </w:pPr>
                            <w:r w:rsidRPr="009A1F14">
                              <w:rPr>
                                <w:rFonts w:ascii="Arial" w:hAnsi="Arial" w:cs="Arial"/>
                                <w:b/>
                                <w:bCs/>
                                <w:color w:val="C00000"/>
                                <w:sz w:val="16"/>
                                <w:szCs w:val="16"/>
                              </w:rPr>
                              <w:t xml:space="preserve">Agosto a </w:t>
                            </w:r>
                            <w:r w:rsidR="00DE0E05" w:rsidRPr="009A1F14">
                              <w:rPr>
                                <w:rFonts w:ascii="Arial" w:hAnsi="Arial" w:cs="Arial"/>
                                <w:b/>
                                <w:bCs/>
                                <w:color w:val="C00000"/>
                                <w:sz w:val="16"/>
                                <w:szCs w:val="16"/>
                              </w:rPr>
                              <w:t>27 de Octubre de 2020</w:t>
                            </w:r>
                            <w:r w:rsidRPr="009A1F14">
                              <w:rPr>
                                <w:rFonts w:ascii="Arial" w:hAnsi="Arial" w:cs="Arial"/>
                                <w:b/>
                                <w:bCs/>
                                <w:color w:val="C00000"/>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1040EC" id="Cuadro de texto 61" o:spid="_x0000_s1059" type="#_x0000_t202" style="position:absolute;left:0;text-align:left;margin-left:203pt;margin-top:16.65pt;width:118.1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" fillcolor="white [3201]" stroked="f" strokeweight=".5pt">
                <v:textbox>
                  <w:txbxContent>
                    <w:p w14:paraId="2D7719D8" w14:textId="3DC1DFEF" w:rsidR="00CA105B" w:rsidRPr="009A1F14" w:rsidRDefault="00CA105B" w:rsidP="00CA105B">
                      <w:pPr>
                        <w:jc w:val="center"/>
                        <w:rPr>
                          <w:b/>
                          <w:bCs/>
                          <w:color w:val="C00000"/>
                          <w:sz w:val="16"/>
                          <w:szCs w:val="16"/>
                        </w:rPr>
                      </w:pPr>
                      <w:r w:rsidRPr="009A1F14">
                        <w:rPr>
                          <w:rFonts w:ascii="Arial" w:hAnsi="Arial" w:cs="Arial"/>
                          <w:b/>
                          <w:bCs/>
                          <w:color w:val="C00000"/>
                          <w:sz w:val="16"/>
                          <w:szCs w:val="16"/>
                        </w:rPr>
                        <w:t xml:space="preserve">Agosto a </w:t>
                      </w:r>
                      <w:r w:rsidR="00DE0E05" w:rsidRPr="009A1F14">
                        <w:rPr>
                          <w:rFonts w:ascii="Arial" w:hAnsi="Arial" w:cs="Arial"/>
                          <w:b/>
                          <w:bCs/>
                          <w:color w:val="C00000"/>
                          <w:sz w:val="16"/>
                          <w:szCs w:val="16"/>
                        </w:rPr>
                        <w:t xml:space="preserve">27 de </w:t>
                      </w:r>
                      <w:proofErr w:type="gramStart"/>
                      <w:r w:rsidR="00DE0E05" w:rsidRPr="009A1F14">
                        <w:rPr>
                          <w:rFonts w:ascii="Arial" w:hAnsi="Arial" w:cs="Arial"/>
                          <w:b/>
                          <w:bCs/>
                          <w:color w:val="C00000"/>
                          <w:sz w:val="16"/>
                          <w:szCs w:val="16"/>
                        </w:rPr>
                        <w:t>Octubre</w:t>
                      </w:r>
                      <w:proofErr w:type="gramEnd"/>
                      <w:r w:rsidR="00DE0E05" w:rsidRPr="009A1F14">
                        <w:rPr>
                          <w:rFonts w:ascii="Arial" w:hAnsi="Arial" w:cs="Arial"/>
                          <w:b/>
                          <w:bCs/>
                          <w:color w:val="C00000"/>
                          <w:sz w:val="16"/>
                          <w:szCs w:val="16"/>
                        </w:rPr>
                        <w:t xml:space="preserve"> de 2020</w:t>
                      </w:r>
                      <w:r w:rsidRPr="009A1F14">
                        <w:rPr>
                          <w:rFonts w:ascii="Arial" w:hAnsi="Arial" w:cs="Arial"/>
                          <w:b/>
                          <w:bCs/>
                          <w:color w:val="C00000"/>
                          <w:sz w:val="16"/>
                          <w:szCs w:val="16"/>
                        </w:rPr>
                        <w:t xml:space="preserve"> </w:t>
                      </w:r>
                    </w:p>
                  </w:txbxContent>
                </v:textbox>
              </v:shape>
            </w:pict>
          </mc:Fallback>
        </mc:AlternateContent>
      </w:r>
    </w:p>
    <w:p w14:paraId="65F85C54" w14:textId="442619DA" w:rsidR="0035256D" w:rsidRPr="000769B9" w:rsidRDefault="0035256D" w:rsidP="00210518">
      <w:pPr>
        <w:spacing w:line="360" w:lineRule="auto"/>
        <w:jc w:val="both"/>
        <w:rPr>
          <w:rFonts w:ascii="Arial" w:hAnsi="Arial" w:cs="Arial"/>
          <w:sz w:val="24"/>
          <w:szCs w:val="24"/>
        </w:rPr>
      </w:pPr>
    </w:p>
    <w:p w14:paraId="5B9050EE" w14:textId="77777777" w:rsidR="001F245A" w:rsidRPr="000769B9" w:rsidRDefault="001F245A" w:rsidP="00210518">
      <w:pPr>
        <w:spacing w:line="360" w:lineRule="auto"/>
        <w:jc w:val="both"/>
        <w:rPr>
          <w:rFonts w:ascii="Arial" w:hAnsi="Arial" w:cs="Arial"/>
          <w:sz w:val="24"/>
          <w:szCs w:val="24"/>
        </w:rPr>
      </w:pPr>
    </w:p>
    <w:p w14:paraId="5054298A" w14:textId="045C7B34" w:rsidR="00870856" w:rsidRPr="000769B9" w:rsidRDefault="00870856" w:rsidP="00210518">
      <w:pPr>
        <w:spacing w:line="360" w:lineRule="auto"/>
        <w:jc w:val="both"/>
        <w:rPr>
          <w:rFonts w:ascii="Arial" w:hAnsi="Arial" w:cs="Arial"/>
          <w:i/>
          <w:iCs/>
          <w:sz w:val="24"/>
          <w:szCs w:val="24"/>
        </w:rPr>
      </w:pPr>
      <w:r w:rsidRPr="000769B9">
        <w:rPr>
          <w:rFonts w:ascii="Arial" w:hAnsi="Arial" w:cs="Arial"/>
          <w:sz w:val="24"/>
          <w:szCs w:val="24"/>
        </w:rPr>
        <w:t xml:space="preserve">De esta forma, es posible advertir </w:t>
      </w:r>
      <w:r w:rsidR="001F245A" w:rsidRPr="000769B9">
        <w:rPr>
          <w:rFonts w:ascii="Arial" w:hAnsi="Arial" w:cs="Arial"/>
          <w:sz w:val="24"/>
          <w:szCs w:val="24"/>
        </w:rPr>
        <w:t>que no es posible tener por válida para cumplir con el requisito en cuestión</w:t>
      </w:r>
      <w:r w:rsidR="00096165" w:rsidRPr="000769B9">
        <w:rPr>
          <w:rFonts w:ascii="Arial" w:hAnsi="Arial" w:cs="Arial"/>
          <w:sz w:val="24"/>
          <w:szCs w:val="24"/>
        </w:rPr>
        <w:t xml:space="preserve"> la presunta renuncia de la candidata</w:t>
      </w:r>
      <w:r w:rsidR="001F245A" w:rsidRPr="000769B9">
        <w:rPr>
          <w:rFonts w:ascii="Arial" w:hAnsi="Arial" w:cs="Arial"/>
          <w:sz w:val="24"/>
          <w:szCs w:val="24"/>
        </w:rPr>
        <w:t xml:space="preserve"> datada del 3 de agosto</w:t>
      </w:r>
      <w:r w:rsidR="00096165" w:rsidRPr="000769B9">
        <w:rPr>
          <w:rFonts w:ascii="Arial" w:hAnsi="Arial" w:cs="Arial"/>
          <w:sz w:val="24"/>
          <w:szCs w:val="24"/>
        </w:rPr>
        <w:t xml:space="preserve">, por una </w:t>
      </w:r>
      <w:r w:rsidR="00096165" w:rsidRPr="000769B9">
        <w:rPr>
          <w:rFonts w:ascii="Arial" w:hAnsi="Arial" w:cs="Arial"/>
          <w:sz w:val="24"/>
          <w:szCs w:val="24"/>
        </w:rPr>
        <w:lastRenderedPageBreak/>
        <w:t xml:space="preserve">parte, </w:t>
      </w:r>
      <w:r w:rsidR="001F245A" w:rsidRPr="000769B9">
        <w:rPr>
          <w:rFonts w:ascii="Arial" w:hAnsi="Arial" w:cs="Arial"/>
          <w:sz w:val="24"/>
          <w:szCs w:val="24"/>
        </w:rPr>
        <w:t xml:space="preserve">porque aparece en los registros públicos del PLA (incluso a la fecha de la emisión de esta sentencia, sin que obre en el expediente ni manifestación, ni prueba alguna de que la candidata haya realizado posteriores actos para deslindarse del partido, al menos anteriores a la fecha de la mitad de su mandato), </w:t>
      </w:r>
      <w:r w:rsidR="00096165" w:rsidRPr="000769B9">
        <w:rPr>
          <w:rFonts w:ascii="Arial" w:hAnsi="Arial" w:cs="Arial"/>
          <w:i/>
          <w:iCs/>
          <w:sz w:val="24"/>
          <w:szCs w:val="24"/>
        </w:rPr>
        <w:t xml:space="preserve">una militancia activa, con fecha de registro 13 días posteriores a la supuesta renuncia; </w:t>
      </w:r>
      <w:r w:rsidR="00096165" w:rsidRPr="000769B9">
        <w:rPr>
          <w:rFonts w:ascii="Arial" w:hAnsi="Arial" w:cs="Arial"/>
          <w:sz w:val="24"/>
          <w:szCs w:val="24"/>
        </w:rPr>
        <w:t xml:space="preserve">y por otro, </w:t>
      </w:r>
      <w:r w:rsidR="00096165" w:rsidRPr="000769B9">
        <w:rPr>
          <w:rFonts w:ascii="Arial" w:hAnsi="Arial" w:cs="Arial"/>
          <w:i/>
          <w:iCs/>
          <w:sz w:val="24"/>
          <w:szCs w:val="24"/>
        </w:rPr>
        <w:t>una serie de actos públicos internos del PLA en los que participó activamente la C. Karla Arely Espinoza Esparza</w:t>
      </w:r>
      <w:r w:rsidR="001F245A" w:rsidRPr="000769B9">
        <w:rPr>
          <w:rFonts w:ascii="Arial" w:hAnsi="Arial" w:cs="Arial"/>
          <w:i/>
          <w:iCs/>
          <w:sz w:val="24"/>
          <w:szCs w:val="24"/>
        </w:rPr>
        <w:t>, manifestaciones públicas que la ligan con el PLA, inclusive, porta el logotipo del partido en diversos actos y gestiones que muestra en redes sociales, elementos que no concuerdan o no guardan lógica con una renuncia a una militancia y lo que ello implica.</w:t>
      </w:r>
      <w:r w:rsidR="00096165" w:rsidRPr="000769B9">
        <w:rPr>
          <w:rFonts w:ascii="Arial" w:hAnsi="Arial" w:cs="Arial"/>
          <w:i/>
          <w:iCs/>
          <w:sz w:val="24"/>
          <w:szCs w:val="24"/>
        </w:rPr>
        <w:t xml:space="preserve"> </w:t>
      </w:r>
    </w:p>
    <w:p w14:paraId="14A9150F" w14:textId="3599920D" w:rsidR="0058760D" w:rsidRPr="000769B9" w:rsidRDefault="0058760D" w:rsidP="00210518">
      <w:pPr>
        <w:spacing w:line="360" w:lineRule="auto"/>
        <w:jc w:val="both"/>
        <w:rPr>
          <w:rFonts w:ascii="Arial" w:hAnsi="Arial" w:cs="Arial"/>
          <w:i/>
          <w:iCs/>
          <w:sz w:val="24"/>
          <w:szCs w:val="24"/>
        </w:rPr>
      </w:pPr>
    </w:p>
    <w:p w14:paraId="5F84E000" w14:textId="37F3FF89" w:rsidR="0058760D" w:rsidRPr="000769B9" w:rsidRDefault="0058760D" w:rsidP="001F245A">
      <w:pPr>
        <w:spacing w:line="360" w:lineRule="auto"/>
        <w:jc w:val="both"/>
        <w:rPr>
          <w:rFonts w:ascii="Arial" w:hAnsi="Arial" w:cs="Arial"/>
          <w:sz w:val="24"/>
          <w:szCs w:val="24"/>
        </w:rPr>
      </w:pPr>
      <w:r w:rsidRPr="000769B9">
        <w:rPr>
          <w:rFonts w:ascii="Arial" w:hAnsi="Arial" w:cs="Arial"/>
          <w:sz w:val="24"/>
          <w:szCs w:val="24"/>
        </w:rPr>
        <w:t xml:space="preserve">Así, la copia simple que exhiben como medio para acreditar la renuncia a la militancia del PLA, si bien </w:t>
      </w:r>
      <w:r w:rsidR="001F245A" w:rsidRPr="000769B9">
        <w:rPr>
          <w:rFonts w:ascii="Arial" w:hAnsi="Arial" w:cs="Arial"/>
          <w:sz w:val="24"/>
          <w:szCs w:val="24"/>
        </w:rPr>
        <w:t xml:space="preserve">pudiera </w:t>
      </w:r>
      <w:r w:rsidRPr="000769B9">
        <w:rPr>
          <w:rFonts w:ascii="Arial" w:hAnsi="Arial" w:cs="Arial"/>
          <w:sz w:val="24"/>
          <w:szCs w:val="24"/>
        </w:rPr>
        <w:t>genera</w:t>
      </w:r>
      <w:r w:rsidR="001F245A" w:rsidRPr="000769B9">
        <w:rPr>
          <w:rFonts w:ascii="Arial" w:hAnsi="Arial" w:cs="Arial"/>
          <w:sz w:val="24"/>
          <w:szCs w:val="24"/>
        </w:rPr>
        <w:t>r</w:t>
      </w:r>
      <w:r w:rsidRPr="000769B9">
        <w:rPr>
          <w:rFonts w:ascii="Arial" w:hAnsi="Arial" w:cs="Arial"/>
          <w:sz w:val="24"/>
          <w:szCs w:val="24"/>
        </w:rPr>
        <w:t xml:space="preserve"> un indicio, por su naturaleza resulta insuficiente para dar certeza a la pretensión</w:t>
      </w:r>
      <w:r w:rsidR="00471EF4" w:rsidRPr="000769B9">
        <w:rPr>
          <w:rStyle w:val="Refdenotaalpie"/>
          <w:rFonts w:ascii="Arial" w:hAnsi="Arial" w:cs="Arial"/>
          <w:sz w:val="24"/>
          <w:szCs w:val="24"/>
        </w:rPr>
        <w:footnoteReference w:id="39"/>
      </w:r>
      <w:r w:rsidR="001F245A" w:rsidRPr="000769B9">
        <w:rPr>
          <w:rFonts w:ascii="Arial" w:hAnsi="Arial" w:cs="Arial"/>
          <w:sz w:val="24"/>
          <w:szCs w:val="24"/>
        </w:rPr>
        <w:t>, pues se desvirtúa con otros elementos y expresiones explícitas que nos conducen a atender al principio ontológico de la prueba, donde debe existir una conexión racional entre los hechos y lo que se pretende probar.  Tomando en cuenta que la renuncia consta en copia simple, tendría valor probatorio pleno si varios elementos apuntaren en el mismo sentido y enlazados, lograran generar convicción plena sobre la veracidad del hecho averiguado, tanto por la fuerza y peso que representa el conjunto de elementos, así como porque no existen indicios en contrario que sean aptos para desvirtuar o disminuir considerablemente los primeros. Así, lo ordinario se presume, lo extraordinario, se prueba</w:t>
      </w:r>
      <w:r w:rsidRPr="000769B9">
        <w:rPr>
          <w:rFonts w:ascii="Arial" w:hAnsi="Arial" w:cs="Arial"/>
          <w:sz w:val="24"/>
          <w:szCs w:val="24"/>
        </w:rPr>
        <w:t xml:space="preserve">. </w:t>
      </w:r>
    </w:p>
    <w:p w14:paraId="46FB4902" w14:textId="312C9C6E" w:rsidR="00F24961" w:rsidRPr="000769B9" w:rsidRDefault="00F24961" w:rsidP="00210518">
      <w:pPr>
        <w:spacing w:line="360" w:lineRule="auto"/>
        <w:jc w:val="both"/>
        <w:rPr>
          <w:rFonts w:ascii="Arial" w:hAnsi="Arial" w:cs="Arial"/>
          <w:i/>
          <w:iCs/>
          <w:sz w:val="24"/>
          <w:szCs w:val="24"/>
        </w:rPr>
      </w:pPr>
    </w:p>
    <w:p w14:paraId="1AEFFB6E" w14:textId="269EF8EC" w:rsidR="0041551F" w:rsidRPr="000769B9" w:rsidRDefault="00F24961" w:rsidP="0041551F">
      <w:pPr>
        <w:spacing w:line="360" w:lineRule="auto"/>
        <w:jc w:val="both"/>
        <w:rPr>
          <w:rFonts w:ascii="Arial" w:hAnsi="Arial" w:cs="Arial"/>
          <w:sz w:val="24"/>
          <w:szCs w:val="24"/>
        </w:rPr>
      </w:pPr>
      <w:r w:rsidRPr="000769B9">
        <w:rPr>
          <w:rFonts w:ascii="Arial" w:hAnsi="Arial" w:cs="Arial"/>
          <w:sz w:val="24"/>
          <w:szCs w:val="24"/>
        </w:rPr>
        <w:t>Por tal razón, al existir actos que</w:t>
      </w:r>
      <w:r w:rsidR="00963191" w:rsidRPr="000769B9">
        <w:rPr>
          <w:rFonts w:ascii="Arial" w:hAnsi="Arial" w:cs="Arial"/>
          <w:sz w:val="24"/>
          <w:szCs w:val="24"/>
        </w:rPr>
        <w:t>,</w:t>
      </w:r>
      <w:r w:rsidRPr="000769B9">
        <w:rPr>
          <w:rFonts w:ascii="Arial" w:hAnsi="Arial" w:cs="Arial"/>
          <w:sz w:val="24"/>
          <w:szCs w:val="24"/>
        </w:rPr>
        <w:t xml:space="preserve"> </w:t>
      </w:r>
      <w:r w:rsidRPr="000769B9">
        <w:rPr>
          <w:rFonts w:ascii="Arial" w:hAnsi="Arial" w:cs="Arial"/>
          <w:i/>
          <w:iCs/>
          <w:sz w:val="24"/>
          <w:szCs w:val="24"/>
        </w:rPr>
        <w:t xml:space="preserve">en principio generan </w:t>
      </w:r>
      <w:r w:rsidR="00963191" w:rsidRPr="000769B9">
        <w:rPr>
          <w:rFonts w:ascii="Arial" w:hAnsi="Arial" w:cs="Arial"/>
          <w:i/>
          <w:iCs/>
          <w:sz w:val="24"/>
          <w:szCs w:val="24"/>
        </w:rPr>
        <w:t>falta de certeza</w:t>
      </w:r>
      <w:r w:rsidR="0041551F" w:rsidRPr="000769B9">
        <w:rPr>
          <w:rFonts w:ascii="Arial" w:hAnsi="Arial" w:cs="Arial"/>
          <w:sz w:val="24"/>
          <w:szCs w:val="24"/>
        </w:rPr>
        <w:t>, acorde con la Jurisprudencia 39/2015 de rubro: “RENUNCIA. LAS AUTORIDADES Y ÓRGANOS PARTIDISTAS DEBEN CONFIRMAR SU AUTENTICIDAD” esencialmente se establece que la autoridad, en este caso, este Tribunal, debe cerciorarse plenamente de su autenticidad, toda vez que trasciende a los intereses personales de un candidato o del instituto político y, en su caso, de quienes participaron en su elección. Por ello, para que surta efectos jurídicos, se deben llevar a cabo actuaciones, que permitan tener certeza de la voluntad de renunciar a la candidatura o al desempeño del cargo y así garantizar que no haya sido suplantada o viciada de algún modo.</w:t>
      </w:r>
    </w:p>
    <w:p w14:paraId="3BC03A85" w14:textId="5891D06A" w:rsidR="001F245A" w:rsidRPr="000769B9" w:rsidRDefault="001F245A" w:rsidP="0041551F">
      <w:pPr>
        <w:spacing w:line="360" w:lineRule="auto"/>
        <w:jc w:val="both"/>
        <w:rPr>
          <w:rFonts w:ascii="Arial" w:hAnsi="Arial" w:cs="Arial"/>
          <w:sz w:val="24"/>
          <w:szCs w:val="24"/>
        </w:rPr>
      </w:pPr>
    </w:p>
    <w:p w14:paraId="6CF55303" w14:textId="2501CBBC" w:rsidR="001F245A" w:rsidRPr="000769B9" w:rsidRDefault="001F245A" w:rsidP="0041551F">
      <w:pPr>
        <w:spacing w:line="360" w:lineRule="auto"/>
        <w:jc w:val="both"/>
        <w:rPr>
          <w:rFonts w:ascii="Arial" w:hAnsi="Arial" w:cs="Arial"/>
          <w:sz w:val="24"/>
          <w:szCs w:val="24"/>
        </w:rPr>
      </w:pPr>
      <w:r w:rsidRPr="000769B9">
        <w:rPr>
          <w:rFonts w:ascii="Arial" w:hAnsi="Arial" w:cs="Arial"/>
          <w:sz w:val="24"/>
          <w:szCs w:val="24"/>
        </w:rPr>
        <w:t>Máxime que con lo anterior se pretende sortear una exigencia constitucional.</w:t>
      </w:r>
    </w:p>
    <w:p w14:paraId="2FEE8B50" w14:textId="3422E338" w:rsidR="002B4DBC" w:rsidRPr="000769B9" w:rsidRDefault="002B4DBC" w:rsidP="0041551F">
      <w:pPr>
        <w:spacing w:line="360" w:lineRule="auto"/>
        <w:jc w:val="both"/>
        <w:rPr>
          <w:rFonts w:ascii="Arial" w:hAnsi="Arial" w:cs="Arial"/>
          <w:sz w:val="24"/>
          <w:szCs w:val="24"/>
        </w:rPr>
      </w:pPr>
    </w:p>
    <w:p w14:paraId="02479A1B" w14:textId="743A3F61" w:rsidR="00963191" w:rsidRPr="000769B9" w:rsidRDefault="00963191" w:rsidP="00963191">
      <w:pPr>
        <w:spacing w:line="360" w:lineRule="auto"/>
        <w:jc w:val="both"/>
        <w:rPr>
          <w:rFonts w:ascii="Arial" w:hAnsi="Arial" w:cs="Arial"/>
          <w:sz w:val="24"/>
          <w:szCs w:val="24"/>
        </w:rPr>
      </w:pPr>
      <w:r w:rsidRPr="000769B9">
        <w:rPr>
          <w:rFonts w:ascii="Arial" w:hAnsi="Arial" w:cs="Arial"/>
          <w:sz w:val="24"/>
          <w:szCs w:val="24"/>
        </w:rPr>
        <w:t xml:space="preserve">Lo anterior, en </w:t>
      </w:r>
      <w:r w:rsidR="00AD266C" w:rsidRPr="000769B9">
        <w:rPr>
          <w:rFonts w:ascii="Arial" w:hAnsi="Arial" w:cs="Arial"/>
          <w:sz w:val="24"/>
          <w:szCs w:val="24"/>
        </w:rPr>
        <w:t xml:space="preserve">concordancia con </w:t>
      </w:r>
      <w:r w:rsidRPr="000769B9">
        <w:rPr>
          <w:rFonts w:ascii="Arial" w:hAnsi="Arial" w:cs="Arial"/>
          <w:sz w:val="24"/>
          <w:szCs w:val="24"/>
        </w:rPr>
        <w:t xml:space="preserve">lo establecido en al Jurisprudencia 7/2021 de rubro: “DERECHO A SER VOTADO. LAS DIPUTACIONES EXTERNAS, QUE ASPIRAN A LA </w:t>
      </w:r>
      <w:r w:rsidRPr="000769B9">
        <w:rPr>
          <w:rFonts w:ascii="Arial" w:hAnsi="Arial" w:cs="Arial"/>
          <w:sz w:val="24"/>
          <w:szCs w:val="24"/>
        </w:rPr>
        <w:lastRenderedPageBreak/>
        <w:t>ELECCIÓN CONSECUTIVA, DEBEN DESVINCULARSE DEL PARTIDO POLÍTICO QUE ORIGINALMENTE LAS POSTULÓ SI PRETENDEN REELEGIRSE POR UN PARTIDO DISTINTO” en la que básicamente se</w:t>
      </w:r>
      <w:r w:rsidR="001F245A" w:rsidRPr="000769B9">
        <w:rPr>
          <w:rFonts w:ascii="Arial" w:hAnsi="Arial" w:cs="Arial"/>
          <w:sz w:val="24"/>
          <w:szCs w:val="24"/>
        </w:rPr>
        <w:t xml:space="preserve"> indica</w:t>
      </w:r>
      <w:r w:rsidRPr="000769B9">
        <w:rPr>
          <w:rFonts w:ascii="Arial" w:hAnsi="Arial" w:cs="Arial"/>
          <w:sz w:val="24"/>
          <w:szCs w:val="24"/>
        </w:rPr>
        <w:t xml:space="preserve"> que para optar por la elección consecutiva, </w:t>
      </w:r>
      <w:r w:rsidRPr="000769B9">
        <w:rPr>
          <w:rFonts w:ascii="Arial" w:hAnsi="Arial" w:cs="Arial"/>
          <w:i/>
          <w:iCs/>
          <w:sz w:val="24"/>
          <w:szCs w:val="24"/>
        </w:rPr>
        <w:t>-como es en el caso-</w:t>
      </w:r>
      <w:r w:rsidRPr="000769B9">
        <w:rPr>
          <w:rFonts w:ascii="Arial" w:hAnsi="Arial" w:cs="Arial"/>
          <w:sz w:val="24"/>
          <w:szCs w:val="24"/>
        </w:rPr>
        <w:t xml:space="preserve"> </w:t>
      </w:r>
      <w:r w:rsidR="001F245A" w:rsidRPr="000769B9">
        <w:rPr>
          <w:rFonts w:ascii="Arial" w:hAnsi="Arial" w:cs="Arial"/>
          <w:sz w:val="24"/>
          <w:szCs w:val="24"/>
        </w:rPr>
        <w:t>la desvinculación de la militancia es esencial para optar por esta vía de postulación, por mandato directo de la Constitución.</w:t>
      </w:r>
    </w:p>
    <w:p w14:paraId="39739FDE" w14:textId="0FEFB004" w:rsidR="00963191" w:rsidRPr="000769B9" w:rsidRDefault="00963191" w:rsidP="0041551F">
      <w:pPr>
        <w:spacing w:line="360" w:lineRule="auto"/>
        <w:jc w:val="both"/>
        <w:rPr>
          <w:rFonts w:ascii="Arial" w:hAnsi="Arial" w:cs="Arial"/>
          <w:sz w:val="24"/>
          <w:szCs w:val="24"/>
        </w:rPr>
      </w:pPr>
    </w:p>
    <w:p w14:paraId="3AE60816" w14:textId="1705D65C" w:rsidR="00870856" w:rsidRPr="000769B9" w:rsidRDefault="001F245A" w:rsidP="00210518">
      <w:pPr>
        <w:spacing w:line="360" w:lineRule="auto"/>
        <w:jc w:val="both"/>
        <w:rPr>
          <w:rFonts w:ascii="Arial" w:hAnsi="Arial" w:cs="Arial"/>
          <w:sz w:val="24"/>
          <w:szCs w:val="24"/>
        </w:rPr>
      </w:pPr>
      <w:r w:rsidRPr="000769B9">
        <w:rPr>
          <w:rFonts w:ascii="Arial" w:hAnsi="Arial" w:cs="Arial"/>
          <w:sz w:val="24"/>
          <w:szCs w:val="24"/>
        </w:rPr>
        <w:t>Por lo anterior,</w:t>
      </w:r>
      <w:r w:rsidR="00AD266C" w:rsidRPr="000769B9">
        <w:rPr>
          <w:rFonts w:ascii="Arial" w:hAnsi="Arial" w:cs="Arial"/>
          <w:sz w:val="24"/>
          <w:szCs w:val="24"/>
        </w:rPr>
        <w:t xml:space="preserve"> </w:t>
      </w:r>
      <w:r w:rsidR="003562C7" w:rsidRPr="000769B9">
        <w:rPr>
          <w:rFonts w:ascii="Arial" w:hAnsi="Arial" w:cs="Arial"/>
          <w:sz w:val="24"/>
          <w:szCs w:val="24"/>
        </w:rPr>
        <w:t xml:space="preserve">el derecho a ser votado de la servidora pública que esté en aptitud de reelegirse </w:t>
      </w:r>
      <w:r w:rsidRPr="000769B9">
        <w:rPr>
          <w:rFonts w:ascii="Arial" w:hAnsi="Arial" w:cs="Arial"/>
          <w:sz w:val="24"/>
          <w:szCs w:val="24"/>
        </w:rPr>
        <w:t>está condicionado al</w:t>
      </w:r>
      <w:r w:rsidR="003562C7" w:rsidRPr="000769B9">
        <w:rPr>
          <w:rFonts w:ascii="Arial" w:hAnsi="Arial" w:cs="Arial"/>
          <w:sz w:val="24"/>
          <w:szCs w:val="24"/>
        </w:rPr>
        <w:t xml:space="preserve"> cumpl</w:t>
      </w:r>
      <w:r w:rsidRPr="000769B9">
        <w:rPr>
          <w:rFonts w:ascii="Arial" w:hAnsi="Arial" w:cs="Arial"/>
          <w:sz w:val="24"/>
          <w:szCs w:val="24"/>
        </w:rPr>
        <w:t>imiento irrestricto de</w:t>
      </w:r>
      <w:r w:rsidR="003562C7" w:rsidRPr="000769B9">
        <w:rPr>
          <w:rFonts w:ascii="Arial" w:hAnsi="Arial" w:cs="Arial"/>
          <w:sz w:val="24"/>
          <w:szCs w:val="24"/>
        </w:rPr>
        <w:t xml:space="preserve"> las condiciones y requisitos previstos en la normativa constitucional y legal.</w:t>
      </w:r>
    </w:p>
    <w:p w14:paraId="32C9CDB9" w14:textId="45046C51" w:rsidR="003562C7" w:rsidRPr="000769B9" w:rsidRDefault="003562C7" w:rsidP="00210518">
      <w:pPr>
        <w:spacing w:line="360" w:lineRule="auto"/>
        <w:jc w:val="both"/>
        <w:rPr>
          <w:rFonts w:ascii="Arial" w:hAnsi="Arial" w:cs="Arial"/>
          <w:sz w:val="24"/>
          <w:szCs w:val="24"/>
        </w:rPr>
      </w:pPr>
    </w:p>
    <w:p w14:paraId="45716C45" w14:textId="35E06CDD" w:rsidR="00471EF4" w:rsidRPr="000769B9" w:rsidRDefault="003562C7" w:rsidP="00471EF4">
      <w:pPr>
        <w:spacing w:line="360" w:lineRule="auto"/>
        <w:jc w:val="both"/>
        <w:rPr>
          <w:rFonts w:ascii="Arial" w:hAnsi="Arial" w:cs="Arial"/>
          <w:sz w:val="24"/>
          <w:szCs w:val="24"/>
          <w:shd w:val="clear" w:color="auto" w:fill="FFFFFF"/>
        </w:rPr>
      </w:pPr>
      <w:r w:rsidRPr="000769B9">
        <w:rPr>
          <w:rFonts w:ascii="Arial" w:hAnsi="Arial" w:cs="Arial"/>
          <w:sz w:val="24"/>
          <w:szCs w:val="24"/>
        </w:rPr>
        <w:t>En ese sentido, no basta con exhibir la presunta renuncia firmada por la candidata en</w:t>
      </w:r>
      <w:r w:rsidR="00210518" w:rsidRPr="000769B9">
        <w:rPr>
          <w:rFonts w:ascii="Arial" w:hAnsi="Arial" w:cs="Arial"/>
          <w:sz w:val="24"/>
          <w:szCs w:val="24"/>
        </w:rPr>
        <w:t xml:space="preserve"> fecha 3 de agosto de 2020, </w:t>
      </w:r>
      <w:r w:rsidRPr="000769B9">
        <w:rPr>
          <w:rFonts w:ascii="Arial" w:hAnsi="Arial" w:cs="Arial"/>
          <w:sz w:val="24"/>
          <w:szCs w:val="24"/>
        </w:rPr>
        <w:t xml:space="preserve">sin que se advierta su fecha de recepción, </w:t>
      </w:r>
      <w:r w:rsidR="00E200B7" w:rsidRPr="000769B9">
        <w:rPr>
          <w:rFonts w:ascii="Arial" w:hAnsi="Arial" w:cs="Arial"/>
          <w:sz w:val="24"/>
          <w:szCs w:val="24"/>
        </w:rPr>
        <w:t xml:space="preserve">sabiendo que al momento de postularse, </w:t>
      </w:r>
      <w:r w:rsidR="00E200B7" w:rsidRPr="000769B9">
        <w:rPr>
          <w:rFonts w:ascii="Arial" w:hAnsi="Arial" w:cs="Arial"/>
          <w:i/>
          <w:iCs/>
          <w:sz w:val="24"/>
          <w:szCs w:val="24"/>
          <w:shd w:val="clear" w:color="auto" w:fill="FFFFFF"/>
        </w:rPr>
        <w:t>además de los requisitos generales</w:t>
      </w:r>
      <w:r w:rsidR="00E200B7" w:rsidRPr="000769B9">
        <w:rPr>
          <w:rFonts w:ascii="Arial" w:hAnsi="Arial" w:cs="Arial"/>
          <w:sz w:val="24"/>
          <w:szCs w:val="24"/>
          <w:shd w:val="clear" w:color="auto" w:fill="FFFFFF"/>
        </w:rPr>
        <w:t>, </w:t>
      </w:r>
      <w:r w:rsidR="00E200B7" w:rsidRPr="000769B9">
        <w:rPr>
          <w:rFonts w:ascii="Arial" w:hAnsi="Arial" w:cs="Arial"/>
          <w:b/>
          <w:bCs/>
          <w:sz w:val="24"/>
          <w:szCs w:val="24"/>
          <w:shd w:val="clear" w:color="auto" w:fill="FFFFFF"/>
        </w:rPr>
        <w:t>debió acompañar la documentación comprobatoria que demostrara que había renunciado o perdido su militancia antes de la mitad de su encargo</w:t>
      </w:r>
      <w:r w:rsidR="00E200B7" w:rsidRPr="000769B9">
        <w:rPr>
          <w:rFonts w:ascii="Arial" w:hAnsi="Arial" w:cs="Arial"/>
          <w:sz w:val="24"/>
          <w:szCs w:val="24"/>
          <w:shd w:val="clear" w:color="auto" w:fill="FFFFFF"/>
        </w:rPr>
        <w:t>, así como una carta que especifi</w:t>
      </w:r>
      <w:r w:rsidR="001F245A" w:rsidRPr="000769B9">
        <w:rPr>
          <w:rFonts w:ascii="Arial" w:hAnsi="Arial" w:cs="Arial"/>
          <w:sz w:val="24"/>
          <w:szCs w:val="24"/>
          <w:shd w:val="clear" w:color="auto" w:fill="FFFFFF"/>
        </w:rPr>
        <w:t>cara</w:t>
      </w:r>
      <w:r w:rsidR="00E200B7" w:rsidRPr="000769B9">
        <w:rPr>
          <w:rFonts w:ascii="Arial" w:hAnsi="Arial" w:cs="Arial"/>
          <w:sz w:val="24"/>
          <w:szCs w:val="24"/>
          <w:shd w:val="clear" w:color="auto" w:fill="FFFFFF"/>
        </w:rPr>
        <w:t xml:space="preserve"> los periodos para los que han sido electos en ese cargo y la manifestación de estar cumpliendo los límites establecidos en materia de reelección por la Constitución local y el propio Código Electoral. </w:t>
      </w:r>
    </w:p>
    <w:p w14:paraId="23946FAE" w14:textId="108D2AA0" w:rsidR="009D4275" w:rsidRPr="000769B9" w:rsidRDefault="009D4275" w:rsidP="009D4275">
      <w:pPr>
        <w:spacing w:line="360" w:lineRule="auto"/>
        <w:jc w:val="both"/>
        <w:rPr>
          <w:rFonts w:ascii="Arial" w:hAnsi="Arial" w:cs="Arial"/>
          <w:sz w:val="24"/>
          <w:szCs w:val="24"/>
          <w:shd w:val="clear" w:color="auto" w:fill="FFFFFF"/>
        </w:rPr>
      </w:pPr>
    </w:p>
    <w:p w14:paraId="12A8E963" w14:textId="5C0D1DBF" w:rsidR="009D4275" w:rsidRPr="000769B9" w:rsidRDefault="009D4275" w:rsidP="009D4275">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Por otro lado, la Sala Superior ha sostenido que los requisitos de elegibilidad son condiciones con las que debe cumplir una persona que aspira a ocupar un cargo de elección popular, y que deben estar expresamente previstos en la legislación aplicable. Si bien, el derecho a ser votad</w:t>
      </w:r>
      <w:r w:rsidR="001F245A" w:rsidRPr="000769B9">
        <w:rPr>
          <w:rFonts w:ascii="Arial" w:hAnsi="Arial" w:cs="Arial"/>
          <w:sz w:val="24"/>
          <w:szCs w:val="24"/>
          <w:shd w:val="clear" w:color="auto" w:fill="FFFFFF"/>
        </w:rPr>
        <w:t>o</w:t>
      </w:r>
      <w:r w:rsidRPr="000769B9">
        <w:rPr>
          <w:rFonts w:ascii="Arial" w:hAnsi="Arial" w:cs="Arial"/>
          <w:sz w:val="24"/>
          <w:szCs w:val="24"/>
          <w:shd w:val="clear" w:color="auto" w:fill="FFFFFF"/>
        </w:rPr>
        <w:t xml:space="preserve"> forma parte del conjunto de derechos político-electorales reconocidos en el ordenamiento jurídico, lo cierto es que, como todo derecho fundamental, no es absoluto.</w:t>
      </w:r>
    </w:p>
    <w:p w14:paraId="151B44F4" w14:textId="5230F93E" w:rsidR="00471EF4" w:rsidRPr="000769B9" w:rsidRDefault="00471EF4" w:rsidP="00471EF4">
      <w:pPr>
        <w:spacing w:line="360" w:lineRule="auto"/>
        <w:jc w:val="both"/>
        <w:rPr>
          <w:rFonts w:ascii="Arial" w:hAnsi="Arial" w:cs="Arial"/>
          <w:sz w:val="24"/>
          <w:szCs w:val="24"/>
          <w:shd w:val="clear" w:color="auto" w:fill="FFFFFF"/>
        </w:rPr>
      </w:pPr>
    </w:p>
    <w:p w14:paraId="3BD69DA2" w14:textId="75DCEB91" w:rsidR="00471EF4" w:rsidRPr="000769B9" w:rsidRDefault="00471EF4"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Ahora bien, </w:t>
      </w:r>
      <w:r w:rsidR="001F245A" w:rsidRPr="000769B9">
        <w:rPr>
          <w:rFonts w:ascii="Arial" w:hAnsi="Arial" w:cs="Arial"/>
          <w:sz w:val="24"/>
          <w:szCs w:val="24"/>
          <w:shd w:val="clear" w:color="auto" w:fill="FFFFFF"/>
        </w:rPr>
        <w:t xml:space="preserve">los </w:t>
      </w:r>
      <w:r w:rsidR="000E0F63" w:rsidRPr="000769B9">
        <w:rPr>
          <w:rFonts w:ascii="Arial" w:hAnsi="Arial" w:cs="Arial"/>
          <w:sz w:val="24"/>
          <w:szCs w:val="24"/>
          <w:shd w:val="clear" w:color="auto" w:fill="FFFFFF"/>
        </w:rPr>
        <w:t>promovente</w:t>
      </w:r>
      <w:r w:rsidR="001F245A" w:rsidRPr="000769B9">
        <w:rPr>
          <w:rFonts w:ascii="Arial" w:hAnsi="Arial" w:cs="Arial"/>
          <w:sz w:val="24"/>
          <w:szCs w:val="24"/>
          <w:shd w:val="clear" w:color="auto" w:fill="FFFFFF"/>
        </w:rPr>
        <w:t>s</w:t>
      </w:r>
      <w:r w:rsidR="000E0F63" w:rsidRPr="000769B9">
        <w:rPr>
          <w:rFonts w:ascii="Arial" w:hAnsi="Arial" w:cs="Arial"/>
          <w:sz w:val="24"/>
          <w:szCs w:val="24"/>
          <w:shd w:val="clear" w:color="auto" w:fill="FFFFFF"/>
        </w:rPr>
        <w:t>, ofrece</w:t>
      </w:r>
      <w:r w:rsidR="001F245A" w:rsidRPr="000769B9">
        <w:rPr>
          <w:rFonts w:ascii="Arial" w:hAnsi="Arial" w:cs="Arial"/>
          <w:sz w:val="24"/>
          <w:szCs w:val="24"/>
          <w:shd w:val="clear" w:color="auto" w:fill="FFFFFF"/>
        </w:rPr>
        <w:t>n</w:t>
      </w:r>
      <w:r w:rsidR="000E0F63" w:rsidRPr="000769B9">
        <w:rPr>
          <w:rFonts w:ascii="Arial" w:hAnsi="Arial" w:cs="Arial"/>
          <w:sz w:val="24"/>
          <w:szCs w:val="24"/>
          <w:shd w:val="clear" w:color="auto" w:fill="FFFFFF"/>
        </w:rPr>
        <w:t xml:space="preserve"> también actas notariales, fe de hechos, y documentales, con las que busca</w:t>
      </w:r>
      <w:r w:rsidR="001F245A" w:rsidRPr="000769B9">
        <w:rPr>
          <w:rFonts w:ascii="Arial" w:hAnsi="Arial" w:cs="Arial"/>
          <w:sz w:val="24"/>
          <w:szCs w:val="24"/>
          <w:shd w:val="clear" w:color="auto" w:fill="FFFFFF"/>
        </w:rPr>
        <w:t>n</w:t>
      </w:r>
      <w:r w:rsidR="000E0F63" w:rsidRPr="000769B9">
        <w:rPr>
          <w:rFonts w:ascii="Arial" w:hAnsi="Arial" w:cs="Arial"/>
          <w:sz w:val="24"/>
          <w:szCs w:val="24"/>
          <w:shd w:val="clear" w:color="auto" w:fill="FFFFFF"/>
        </w:rPr>
        <w:t xml:space="preserve"> </w:t>
      </w:r>
      <w:r w:rsidR="001F245A" w:rsidRPr="000769B9">
        <w:rPr>
          <w:rFonts w:ascii="Arial" w:hAnsi="Arial" w:cs="Arial"/>
          <w:sz w:val="24"/>
          <w:szCs w:val="24"/>
          <w:shd w:val="clear" w:color="auto" w:fill="FFFFFF"/>
        </w:rPr>
        <w:t>sustentar sus aseveraciones</w:t>
      </w:r>
      <w:r w:rsidR="000E0F63" w:rsidRPr="000769B9">
        <w:rPr>
          <w:rFonts w:ascii="Arial" w:hAnsi="Arial" w:cs="Arial"/>
          <w:sz w:val="24"/>
          <w:szCs w:val="24"/>
          <w:shd w:val="clear" w:color="auto" w:fill="FFFFFF"/>
        </w:rPr>
        <w:t xml:space="preserve">. </w:t>
      </w:r>
    </w:p>
    <w:p w14:paraId="01639EA9" w14:textId="65CA5C9C" w:rsidR="000E0F63" w:rsidRPr="000769B9" w:rsidRDefault="000E0F63" w:rsidP="00471EF4">
      <w:pPr>
        <w:spacing w:line="360" w:lineRule="auto"/>
        <w:jc w:val="both"/>
        <w:rPr>
          <w:rFonts w:ascii="Arial" w:hAnsi="Arial" w:cs="Arial"/>
          <w:sz w:val="24"/>
          <w:szCs w:val="24"/>
          <w:shd w:val="clear" w:color="auto" w:fill="FFFFFF"/>
        </w:rPr>
      </w:pPr>
    </w:p>
    <w:p w14:paraId="1F4FB4C0" w14:textId="0349D82B" w:rsidR="000E0F63" w:rsidRPr="000769B9" w:rsidRDefault="000E0F63"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Al respecto, </w:t>
      </w:r>
      <w:r w:rsidR="00AD25AC" w:rsidRPr="000769B9">
        <w:rPr>
          <w:rFonts w:ascii="Arial" w:hAnsi="Arial" w:cs="Arial"/>
          <w:sz w:val="24"/>
          <w:szCs w:val="24"/>
          <w:shd w:val="clear" w:color="auto" w:fill="FFFFFF"/>
        </w:rPr>
        <w:t xml:space="preserve">las documentales públicas, en cuanto </w:t>
      </w:r>
      <w:r w:rsidR="00692452" w:rsidRPr="000769B9">
        <w:rPr>
          <w:rFonts w:ascii="Arial" w:hAnsi="Arial" w:cs="Arial"/>
          <w:sz w:val="24"/>
          <w:szCs w:val="24"/>
          <w:shd w:val="clear" w:color="auto" w:fill="FFFFFF"/>
        </w:rPr>
        <w:t xml:space="preserve">hace </w:t>
      </w:r>
      <w:r w:rsidR="00AD25AC" w:rsidRPr="000769B9">
        <w:rPr>
          <w:rFonts w:ascii="Arial" w:hAnsi="Arial" w:cs="Arial"/>
          <w:sz w:val="24"/>
          <w:szCs w:val="24"/>
          <w:shd w:val="clear" w:color="auto" w:fill="FFFFFF"/>
        </w:rPr>
        <w:t xml:space="preserve">a las actas expedidas por notario público, tienen un valor probatorio pleno, por lo que al no existir prueba que desvirtúe lo asentado, los hechos ahí narrados se tienen como ciertos en cuanto a su contenido. </w:t>
      </w:r>
    </w:p>
    <w:p w14:paraId="3D3092AC" w14:textId="0B77A7A1" w:rsidR="00AD25AC" w:rsidRPr="000769B9" w:rsidRDefault="00AD25AC" w:rsidP="00471EF4">
      <w:pPr>
        <w:spacing w:line="360" w:lineRule="auto"/>
        <w:jc w:val="both"/>
        <w:rPr>
          <w:rFonts w:ascii="Arial" w:hAnsi="Arial" w:cs="Arial"/>
          <w:sz w:val="24"/>
          <w:szCs w:val="24"/>
          <w:shd w:val="clear" w:color="auto" w:fill="FFFFFF"/>
        </w:rPr>
      </w:pPr>
    </w:p>
    <w:p w14:paraId="0866887C" w14:textId="2F37695C" w:rsidR="00AD25AC" w:rsidRPr="000769B9" w:rsidRDefault="00AD25AC"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En ese entendimiento, </w:t>
      </w:r>
      <w:r w:rsidR="00B33C40" w:rsidRPr="000769B9">
        <w:rPr>
          <w:rFonts w:ascii="Arial" w:hAnsi="Arial" w:cs="Arial"/>
          <w:sz w:val="24"/>
          <w:szCs w:val="24"/>
          <w:shd w:val="clear" w:color="auto" w:fill="FFFFFF"/>
        </w:rPr>
        <w:t>tenemos que se ofreci</w:t>
      </w:r>
      <w:r w:rsidR="007A4EFC" w:rsidRPr="000769B9">
        <w:rPr>
          <w:rFonts w:ascii="Arial" w:hAnsi="Arial" w:cs="Arial"/>
          <w:sz w:val="24"/>
          <w:szCs w:val="24"/>
          <w:shd w:val="clear" w:color="auto" w:fill="FFFFFF"/>
        </w:rPr>
        <w:t xml:space="preserve">ó como medio probatorio un link certificado que arroja los siguientes datos: </w:t>
      </w:r>
    </w:p>
    <w:p w14:paraId="24DA761B" w14:textId="77777777" w:rsidR="000E639A" w:rsidRDefault="000E639A" w:rsidP="00471EF4">
      <w:pPr>
        <w:spacing w:line="360" w:lineRule="auto"/>
        <w:jc w:val="both"/>
        <w:rPr>
          <w:rFonts w:ascii="Arial" w:hAnsi="Arial" w:cs="Arial"/>
          <w:sz w:val="24"/>
          <w:szCs w:val="24"/>
          <w:shd w:val="clear" w:color="auto" w:fill="FFFFFF"/>
        </w:rPr>
      </w:pPr>
    </w:p>
    <w:p w14:paraId="2B913B91" w14:textId="16FA8C06" w:rsidR="004F4C96" w:rsidRPr="000769B9" w:rsidRDefault="0069127E"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Link:</w:t>
      </w:r>
    </w:p>
    <w:p w14:paraId="34367120" w14:textId="7E51A03F" w:rsidR="000E639A" w:rsidRDefault="00D14EC1" w:rsidP="00471EF4">
      <w:pPr>
        <w:spacing w:line="360" w:lineRule="auto"/>
        <w:jc w:val="both"/>
        <w:rPr>
          <w:rStyle w:val="Hipervnculo"/>
          <w:rFonts w:ascii="Arial" w:hAnsi="Arial" w:cs="Arial"/>
          <w:color w:val="auto"/>
          <w:shd w:val="clear" w:color="auto" w:fill="FFFFFF"/>
        </w:rPr>
      </w:pPr>
      <w:hyperlink r:id="rId27" w:anchor="form:pnlDetalleAfiliado" w:history="1">
        <w:r w:rsidR="004F4C96" w:rsidRPr="000E639A">
          <w:rPr>
            <w:rStyle w:val="Hipervnculo"/>
            <w:rFonts w:ascii="Arial" w:hAnsi="Arial" w:cs="Arial"/>
            <w:color w:val="auto"/>
            <w:shd w:val="clear" w:color="auto" w:fill="FFFFFF"/>
          </w:rPr>
          <w:t>https://deppp-partidos.ine.mx/afiliadosPartidos/app/publico/consultaAfiliados/locales?execution=e1s1#form:pnlDetalleAfiliado</w:t>
        </w:r>
      </w:hyperlink>
    </w:p>
    <w:p w14:paraId="1C7D8388" w14:textId="77777777" w:rsidR="00041178" w:rsidRPr="000E639A" w:rsidRDefault="00041178" w:rsidP="00471EF4">
      <w:pPr>
        <w:spacing w:line="360" w:lineRule="auto"/>
        <w:jc w:val="both"/>
        <w:rPr>
          <w:rFonts w:ascii="Arial" w:hAnsi="Arial" w:cs="Arial"/>
          <w:u w:val="single"/>
          <w:shd w:val="clear" w:color="auto" w:fill="FFFFFF"/>
        </w:rPr>
      </w:pPr>
    </w:p>
    <w:p w14:paraId="38DF19B8" w14:textId="1712E499" w:rsidR="004F4C96" w:rsidRPr="000769B9" w:rsidRDefault="004F4C96" w:rsidP="00471EF4">
      <w:pPr>
        <w:spacing w:line="360" w:lineRule="auto"/>
        <w:jc w:val="both"/>
        <w:rPr>
          <w:rFonts w:ascii="Arial" w:hAnsi="Arial" w:cs="Arial"/>
          <w:sz w:val="24"/>
          <w:szCs w:val="24"/>
          <w:shd w:val="clear" w:color="auto" w:fill="FFFFFF"/>
        </w:rPr>
      </w:pPr>
    </w:p>
    <w:p w14:paraId="4AD8726F" w14:textId="08BAB2F5" w:rsidR="004F4C96" w:rsidRPr="000769B9" w:rsidRDefault="004F4C96" w:rsidP="00471EF4">
      <w:pPr>
        <w:spacing w:line="360" w:lineRule="auto"/>
        <w:jc w:val="both"/>
        <w:rPr>
          <w:rFonts w:ascii="Arial" w:hAnsi="Arial" w:cs="Arial"/>
          <w:sz w:val="24"/>
          <w:szCs w:val="24"/>
          <w:shd w:val="clear" w:color="auto" w:fill="FFFFFF"/>
        </w:rPr>
      </w:pPr>
      <w:r w:rsidRPr="000769B9">
        <w:rPr>
          <w:rFonts w:ascii="Arial" w:hAnsi="Arial" w:cs="Arial"/>
          <w:sz w:val="24"/>
          <w:szCs w:val="24"/>
          <w:shd w:val="clear" w:color="auto" w:fill="FFFFFF"/>
        </w:rPr>
        <w:t xml:space="preserve">Contenido: </w:t>
      </w:r>
    </w:p>
    <w:p w14:paraId="50AA3F9A" w14:textId="302953C5" w:rsidR="004F4C96" w:rsidRPr="000769B9" w:rsidRDefault="004F4C96" w:rsidP="00041178">
      <w:pPr>
        <w:spacing w:line="360" w:lineRule="auto"/>
        <w:jc w:val="center"/>
        <w:rPr>
          <w:rFonts w:ascii="Arial" w:hAnsi="Arial" w:cs="Arial"/>
          <w:sz w:val="24"/>
          <w:szCs w:val="24"/>
          <w:shd w:val="clear" w:color="auto" w:fill="FFFFFF"/>
        </w:rPr>
      </w:pPr>
      <w:r w:rsidRPr="000769B9">
        <w:rPr>
          <w:rFonts w:ascii="Arial" w:hAnsi="Arial" w:cs="Arial"/>
          <w:noProof/>
          <w:sz w:val="24"/>
          <w:szCs w:val="24"/>
        </w:rPr>
        <w:drawing>
          <wp:inline distT="0" distB="0" distL="0" distR="0" wp14:anchorId="3C7F6A15" wp14:editId="1F393346">
            <wp:extent cx="4394200" cy="2754993"/>
            <wp:effectExtent l="0" t="0" r="6350" b="762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99968" cy="2758609"/>
                    </a:xfrm>
                    <a:prstGeom prst="rect">
                      <a:avLst/>
                    </a:prstGeom>
                  </pic:spPr>
                </pic:pic>
              </a:graphicData>
            </a:graphic>
          </wp:inline>
        </w:drawing>
      </w:r>
    </w:p>
    <w:p w14:paraId="3EF626BB" w14:textId="60253954" w:rsidR="004F4C96" w:rsidRPr="000769B9" w:rsidRDefault="004F4C96" w:rsidP="00210518">
      <w:pPr>
        <w:spacing w:line="360" w:lineRule="auto"/>
        <w:jc w:val="both"/>
        <w:rPr>
          <w:rFonts w:ascii="Arial" w:hAnsi="Arial" w:cs="Arial"/>
          <w:sz w:val="24"/>
          <w:szCs w:val="24"/>
        </w:rPr>
      </w:pPr>
    </w:p>
    <w:p w14:paraId="0F153684" w14:textId="04505E15" w:rsidR="004F4C96" w:rsidRPr="000769B9" w:rsidRDefault="004F4C96" w:rsidP="00210518">
      <w:pPr>
        <w:spacing w:line="360" w:lineRule="auto"/>
        <w:jc w:val="both"/>
        <w:rPr>
          <w:rFonts w:ascii="Arial" w:hAnsi="Arial" w:cs="Arial"/>
          <w:sz w:val="24"/>
          <w:szCs w:val="24"/>
        </w:rPr>
      </w:pPr>
      <w:r w:rsidRPr="000769B9">
        <w:rPr>
          <w:rFonts w:ascii="Arial" w:hAnsi="Arial" w:cs="Arial"/>
          <w:sz w:val="24"/>
          <w:szCs w:val="24"/>
        </w:rPr>
        <w:t xml:space="preserve">Así, tenemos que </w:t>
      </w:r>
      <w:r w:rsidR="009E74B3" w:rsidRPr="000769B9">
        <w:rPr>
          <w:rFonts w:ascii="Arial" w:hAnsi="Arial" w:cs="Arial"/>
          <w:sz w:val="24"/>
          <w:szCs w:val="24"/>
        </w:rPr>
        <w:t>de la prueba ofrecida</w:t>
      </w:r>
      <w:r w:rsidRPr="000769B9">
        <w:rPr>
          <w:rFonts w:ascii="Arial" w:hAnsi="Arial" w:cs="Arial"/>
          <w:sz w:val="24"/>
          <w:szCs w:val="24"/>
        </w:rPr>
        <w:t xml:space="preserve"> la C. Karla Arely Espinoza Esparza, </w:t>
      </w:r>
      <w:r w:rsidR="009E74B3" w:rsidRPr="000769B9">
        <w:rPr>
          <w:rFonts w:ascii="Arial" w:hAnsi="Arial" w:cs="Arial"/>
          <w:sz w:val="24"/>
          <w:szCs w:val="24"/>
        </w:rPr>
        <w:t>tiene una afiliación vigente</w:t>
      </w:r>
      <w:r w:rsidRPr="000769B9">
        <w:rPr>
          <w:rFonts w:ascii="Arial" w:hAnsi="Arial" w:cs="Arial"/>
          <w:sz w:val="24"/>
          <w:szCs w:val="24"/>
        </w:rPr>
        <w:t xml:space="preserve"> al partido político PLA, </w:t>
      </w:r>
      <w:r w:rsidR="009E74B3" w:rsidRPr="000769B9">
        <w:rPr>
          <w:rFonts w:ascii="Arial" w:hAnsi="Arial" w:cs="Arial"/>
          <w:sz w:val="24"/>
          <w:szCs w:val="24"/>
        </w:rPr>
        <w:t xml:space="preserve">con registro </w:t>
      </w:r>
      <w:r w:rsidRPr="000769B9">
        <w:rPr>
          <w:rFonts w:ascii="Arial" w:hAnsi="Arial" w:cs="Arial"/>
          <w:sz w:val="24"/>
          <w:szCs w:val="24"/>
        </w:rPr>
        <w:t xml:space="preserve">en fecha 16/08/2020, es decir 13 días posteriores a la fecha del escrito en copia simple referido previamente. </w:t>
      </w:r>
    </w:p>
    <w:p w14:paraId="6A2BCD82" w14:textId="2D77F268" w:rsidR="004F4C96" w:rsidRPr="000769B9" w:rsidRDefault="004F4C96" w:rsidP="00210518">
      <w:pPr>
        <w:spacing w:line="360" w:lineRule="auto"/>
        <w:jc w:val="both"/>
        <w:rPr>
          <w:rFonts w:ascii="Arial" w:hAnsi="Arial" w:cs="Arial"/>
          <w:sz w:val="24"/>
          <w:szCs w:val="24"/>
        </w:rPr>
      </w:pPr>
    </w:p>
    <w:p w14:paraId="6D9B551F" w14:textId="518DA196" w:rsidR="004F4C96" w:rsidRPr="000769B9" w:rsidRDefault="00DA545E" w:rsidP="00210518">
      <w:pPr>
        <w:spacing w:line="360" w:lineRule="auto"/>
        <w:jc w:val="both"/>
        <w:rPr>
          <w:rFonts w:ascii="Arial" w:hAnsi="Arial" w:cs="Arial"/>
          <w:sz w:val="24"/>
          <w:szCs w:val="24"/>
        </w:rPr>
      </w:pPr>
      <w:r w:rsidRPr="000769B9">
        <w:rPr>
          <w:rFonts w:ascii="Arial" w:hAnsi="Arial" w:cs="Arial"/>
          <w:sz w:val="24"/>
          <w:szCs w:val="24"/>
        </w:rPr>
        <w:t>Es así que surge una discrepancia entre lo señalado por la candidata electa y las fechas de afiliación, pues si bien ella manifiesta que mediante un escrito fechado en 3 de agosto del 2020</w:t>
      </w:r>
      <w:r w:rsidR="009E74B3" w:rsidRPr="000769B9">
        <w:rPr>
          <w:rFonts w:ascii="Arial" w:hAnsi="Arial" w:cs="Arial"/>
          <w:sz w:val="24"/>
          <w:szCs w:val="24"/>
        </w:rPr>
        <w:t xml:space="preserve"> renunció  a la militancia</w:t>
      </w:r>
      <w:r w:rsidRPr="000769B9">
        <w:rPr>
          <w:rFonts w:ascii="Arial" w:hAnsi="Arial" w:cs="Arial"/>
          <w:sz w:val="24"/>
          <w:szCs w:val="24"/>
        </w:rPr>
        <w:t xml:space="preserve">, lo cierto es que en fecha posterior se realizó el alta </w:t>
      </w:r>
      <w:r w:rsidR="00505970" w:rsidRPr="000769B9">
        <w:rPr>
          <w:rFonts w:ascii="Arial" w:hAnsi="Arial" w:cs="Arial"/>
          <w:sz w:val="24"/>
          <w:szCs w:val="24"/>
        </w:rPr>
        <w:t>de su afiliación</w:t>
      </w:r>
      <w:r w:rsidRPr="000769B9">
        <w:rPr>
          <w:rFonts w:ascii="Arial" w:hAnsi="Arial" w:cs="Arial"/>
          <w:sz w:val="24"/>
          <w:szCs w:val="24"/>
        </w:rPr>
        <w:t xml:space="preserve">, por lo que en todo caso, aquel acto </w:t>
      </w:r>
      <w:r w:rsidR="007618A4" w:rsidRPr="000769B9">
        <w:rPr>
          <w:rFonts w:ascii="Arial" w:hAnsi="Arial" w:cs="Arial"/>
          <w:sz w:val="24"/>
          <w:szCs w:val="24"/>
        </w:rPr>
        <w:t xml:space="preserve">de renuncia </w:t>
      </w:r>
      <w:r w:rsidR="007618A4" w:rsidRPr="000769B9">
        <w:rPr>
          <w:rFonts w:ascii="Arial" w:hAnsi="Arial" w:cs="Arial"/>
          <w:sz w:val="24"/>
          <w:szCs w:val="24"/>
          <w:u w:val="single"/>
        </w:rPr>
        <w:t>es ineficaz</w:t>
      </w:r>
      <w:r w:rsidR="001F245A" w:rsidRPr="000769B9">
        <w:rPr>
          <w:rFonts w:ascii="Arial" w:hAnsi="Arial" w:cs="Arial"/>
          <w:sz w:val="24"/>
          <w:szCs w:val="24"/>
          <w:u w:val="single"/>
        </w:rPr>
        <w:t xml:space="preserve"> para tener por cumplido el requisito constitucional</w:t>
      </w:r>
      <w:r w:rsidR="007618A4" w:rsidRPr="000769B9">
        <w:rPr>
          <w:rFonts w:ascii="Arial" w:hAnsi="Arial" w:cs="Arial"/>
          <w:sz w:val="24"/>
          <w:szCs w:val="24"/>
          <w:u w:val="single"/>
        </w:rPr>
        <w:t xml:space="preserve">, pues su militancia a la fecha de la emisión de esta sentencia, sigue vigente, </w:t>
      </w:r>
      <w:r w:rsidR="001F245A" w:rsidRPr="000769B9">
        <w:rPr>
          <w:rFonts w:ascii="Arial" w:hAnsi="Arial" w:cs="Arial"/>
          <w:sz w:val="24"/>
          <w:szCs w:val="24"/>
          <w:u w:val="single"/>
        </w:rPr>
        <w:t>o al menos, no se presentó una renuncia posterior a la nueva afiliación</w:t>
      </w:r>
      <w:r w:rsidR="001F245A" w:rsidRPr="000769B9">
        <w:rPr>
          <w:rFonts w:ascii="Arial" w:hAnsi="Arial" w:cs="Arial"/>
          <w:sz w:val="24"/>
          <w:szCs w:val="24"/>
        </w:rPr>
        <w:t xml:space="preserve">, </w:t>
      </w:r>
      <w:r w:rsidR="007618A4" w:rsidRPr="000769B9">
        <w:rPr>
          <w:rFonts w:ascii="Arial" w:hAnsi="Arial" w:cs="Arial"/>
          <w:sz w:val="24"/>
          <w:szCs w:val="24"/>
        </w:rPr>
        <w:t xml:space="preserve">tal como se hace constar en la inspección practicada por este Tribunal y que obra en autos. </w:t>
      </w:r>
    </w:p>
    <w:p w14:paraId="623ADAE7" w14:textId="06ECB141" w:rsidR="007618A4" w:rsidRPr="000769B9" w:rsidRDefault="007618A4" w:rsidP="00210518">
      <w:pPr>
        <w:spacing w:line="360" w:lineRule="auto"/>
        <w:jc w:val="both"/>
        <w:rPr>
          <w:rFonts w:ascii="Arial" w:hAnsi="Arial" w:cs="Arial"/>
          <w:sz w:val="24"/>
          <w:szCs w:val="24"/>
        </w:rPr>
      </w:pPr>
    </w:p>
    <w:p w14:paraId="4158BC37" w14:textId="6F827880" w:rsidR="007618A4" w:rsidRPr="000769B9" w:rsidRDefault="00505970" w:rsidP="00210518">
      <w:pPr>
        <w:spacing w:line="360" w:lineRule="auto"/>
        <w:jc w:val="both"/>
        <w:rPr>
          <w:rFonts w:ascii="Arial" w:hAnsi="Arial" w:cs="Arial"/>
          <w:sz w:val="24"/>
          <w:szCs w:val="24"/>
        </w:rPr>
      </w:pPr>
      <w:r w:rsidRPr="000769B9">
        <w:rPr>
          <w:rFonts w:ascii="Arial" w:hAnsi="Arial" w:cs="Arial"/>
          <w:sz w:val="24"/>
          <w:szCs w:val="24"/>
        </w:rPr>
        <w:t>Luego entones, continuando con el análisis de las pruebas ofrecidas mediante fe de hechos</w:t>
      </w:r>
      <w:r w:rsidR="00784879" w:rsidRPr="000769B9">
        <w:rPr>
          <w:rStyle w:val="Refdenotaalpie"/>
          <w:rFonts w:ascii="Arial" w:hAnsi="Arial" w:cs="Arial"/>
          <w:sz w:val="24"/>
          <w:szCs w:val="24"/>
        </w:rPr>
        <w:footnoteReference w:id="40"/>
      </w:r>
      <w:r w:rsidR="00BA4BC4" w:rsidRPr="000769B9">
        <w:rPr>
          <w:rFonts w:ascii="Arial" w:hAnsi="Arial" w:cs="Arial"/>
          <w:sz w:val="24"/>
          <w:szCs w:val="24"/>
        </w:rPr>
        <w:t xml:space="preserve"> con número de escritura 18,227 y </w:t>
      </w:r>
      <w:r w:rsidR="00734122" w:rsidRPr="000769B9">
        <w:rPr>
          <w:rFonts w:ascii="Arial" w:hAnsi="Arial" w:cs="Arial"/>
          <w:sz w:val="24"/>
          <w:szCs w:val="24"/>
        </w:rPr>
        <w:t>18,330 emitidas por el Notario Público 08 Juan José León Rubio, de esta Ciudad</w:t>
      </w:r>
      <w:r w:rsidRPr="000769B9">
        <w:rPr>
          <w:rFonts w:ascii="Arial" w:hAnsi="Arial" w:cs="Arial"/>
          <w:sz w:val="24"/>
          <w:szCs w:val="24"/>
        </w:rPr>
        <w:t>,</w:t>
      </w:r>
      <w:r w:rsidR="00C3530C" w:rsidRPr="000769B9">
        <w:rPr>
          <w:rFonts w:ascii="Arial" w:hAnsi="Arial" w:cs="Arial"/>
          <w:sz w:val="24"/>
          <w:szCs w:val="24"/>
        </w:rPr>
        <w:t xml:space="preserve"> así como las certificaciones</w:t>
      </w:r>
      <w:r w:rsidR="00784879" w:rsidRPr="000769B9">
        <w:rPr>
          <w:rStyle w:val="Refdenotaalpie"/>
          <w:rFonts w:ascii="Arial" w:hAnsi="Arial" w:cs="Arial"/>
          <w:sz w:val="24"/>
          <w:szCs w:val="24"/>
        </w:rPr>
        <w:footnoteReference w:id="41"/>
      </w:r>
      <w:r w:rsidR="00C3530C" w:rsidRPr="000769B9">
        <w:rPr>
          <w:rFonts w:ascii="Arial" w:hAnsi="Arial" w:cs="Arial"/>
          <w:sz w:val="24"/>
          <w:szCs w:val="24"/>
        </w:rPr>
        <w:t xml:space="preserve"> practicadas por las secretarías de estudio de este Tribunal en fechas </w:t>
      </w:r>
      <w:r w:rsidR="005C5511" w:rsidRPr="000769B9">
        <w:rPr>
          <w:rFonts w:ascii="Arial" w:hAnsi="Arial" w:cs="Arial"/>
          <w:sz w:val="24"/>
          <w:szCs w:val="24"/>
        </w:rPr>
        <w:t xml:space="preserve">23 y 29 de julio, </w:t>
      </w:r>
      <w:r w:rsidRPr="000769B9">
        <w:rPr>
          <w:rFonts w:ascii="Arial" w:hAnsi="Arial" w:cs="Arial"/>
          <w:sz w:val="24"/>
          <w:szCs w:val="24"/>
        </w:rPr>
        <w:t xml:space="preserve">se advierte </w:t>
      </w:r>
      <w:r w:rsidR="00BA4BC4" w:rsidRPr="000769B9">
        <w:rPr>
          <w:rFonts w:ascii="Arial" w:hAnsi="Arial" w:cs="Arial"/>
          <w:sz w:val="24"/>
          <w:szCs w:val="24"/>
        </w:rPr>
        <w:t xml:space="preserve">la existencia de diversas publicaciones en el perfil oficial de la </w:t>
      </w:r>
      <w:r w:rsidR="001F245A" w:rsidRPr="000769B9">
        <w:rPr>
          <w:rFonts w:ascii="Arial" w:hAnsi="Arial" w:cs="Arial"/>
          <w:sz w:val="24"/>
          <w:szCs w:val="24"/>
        </w:rPr>
        <w:t>c</w:t>
      </w:r>
      <w:r w:rsidR="00BA4BC4" w:rsidRPr="000769B9">
        <w:rPr>
          <w:rFonts w:ascii="Arial" w:hAnsi="Arial" w:cs="Arial"/>
          <w:sz w:val="24"/>
          <w:szCs w:val="24"/>
        </w:rPr>
        <w:t xml:space="preserve">andidata </w:t>
      </w:r>
      <w:r w:rsidR="00734122" w:rsidRPr="000769B9">
        <w:rPr>
          <w:rFonts w:ascii="Arial" w:hAnsi="Arial" w:cs="Arial"/>
          <w:sz w:val="24"/>
          <w:szCs w:val="24"/>
        </w:rPr>
        <w:t>Karla Arely Espinoza Esparza, en la red social Facebook</w:t>
      </w:r>
      <w:r w:rsidR="005C5511" w:rsidRPr="000769B9">
        <w:rPr>
          <w:rFonts w:ascii="Arial" w:hAnsi="Arial" w:cs="Arial"/>
          <w:sz w:val="24"/>
          <w:szCs w:val="24"/>
        </w:rPr>
        <w:t xml:space="preserve">, tal como se puede observar en las siguientes imágenes: </w:t>
      </w:r>
    </w:p>
    <w:p w14:paraId="792168C4" w14:textId="0650E046" w:rsidR="005C5511" w:rsidRPr="000769B9" w:rsidRDefault="005C5511" w:rsidP="005C5511">
      <w:pPr>
        <w:spacing w:line="360" w:lineRule="auto"/>
        <w:jc w:val="both"/>
        <w:rPr>
          <w:rFonts w:ascii="Arial" w:hAnsi="Arial" w:cs="Arial"/>
          <w:sz w:val="24"/>
          <w:szCs w:val="24"/>
        </w:rPr>
      </w:pPr>
    </w:p>
    <w:p w14:paraId="4BBAA22E" w14:textId="7070C8D6" w:rsidR="002E52A7" w:rsidRDefault="002E52A7" w:rsidP="005C5511">
      <w:pPr>
        <w:spacing w:line="360" w:lineRule="auto"/>
        <w:jc w:val="both"/>
        <w:rPr>
          <w:rFonts w:ascii="Arial" w:hAnsi="Arial" w:cs="Arial"/>
          <w:sz w:val="24"/>
          <w:szCs w:val="24"/>
        </w:rPr>
      </w:pPr>
    </w:p>
    <w:p w14:paraId="31D5B3BA" w14:textId="6E5CB551" w:rsidR="00041178" w:rsidRDefault="00041178" w:rsidP="005C5511">
      <w:pPr>
        <w:spacing w:line="360" w:lineRule="auto"/>
        <w:jc w:val="both"/>
        <w:rPr>
          <w:rFonts w:ascii="Arial" w:hAnsi="Arial" w:cs="Arial"/>
          <w:sz w:val="24"/>
          <w:szCs w:val="24"/>
        </w:rPr>
      </w:pPr>
    </w:p>
    <w:p w14:paraId="75A4E0F4" w14:textId="5156ECA5" w:rsidR="00041178" w:rsidRDefault="00041178" w:rsidP="005C5511">
      <w:pPr>
        <w:spacing w:line="360" w:lineRule="auto"/>
        <w:jc w:val="both"/>
        <w:rPr>
          <w:rFonts w:ascii="Arial" w:hAnsi="Arial" w:cs="Arial"/>
          <w:sz w:val="24"/>
          <w:szCs w:val="24"/>
        </w:rPr>
      </w:pPr>
    </w:p>
    <w:p w14:paraId="0EC16776" w14:textId="2CAAD476" w:rsidR="00041178" w:rsidRDefault="00041178" w:rsidP="005C5511">
      <w:pPr>
        <w:spacing w:line="360" w:lineRule="auto"/>
        <w:jc w:val="both"/>
        <w:rPr>
          <w:rFonts w:ascii="Arial" w:hAnsi="Arial" w:cs="Arial"/>
          <w:sz w:val="24"/>
          <w:szCs w:val="24"/>
        </w:rPr>
      </w:pPr>
    </w:p>
    <w:p w14:paraId="30A58E5B" w14:textId="77777777" w:rsidR="00041178" w:rsidRPr="000769B9" w:rsidRDefault="00041178" w:rsidP="005C5511">
      <w:pPr>
        <w:spacing w:line="360" w:lineRule="auto"/>
        <w:jc w:val="both"/>
        <w:rPr>
          <w:rFonts w:ascii="Arial" w:hAnsi="Arial" w:cs="Arial"/>
          <w:sz w:val="24"/>
          <w:szCs w:val="24"/>
        </w:rPr>
      </w:pPr>
    </w:p>
    <w:p w14:paraId="11BD29BB" w14:textId="65777422" w:rsidR="005C5511" w:rsidRPr="000769B9" w:rsidRDefault="005C5511" w:rsidP="005C5511">
      <w:pPr>
        <w:spacing w:line="360" w:lineRule="auto"/>
        <w:jc w:val="both"/>
        <w:rPr>
          <w:rFonts w:ascii="Arial" w:hAnsi="Arial" w:cs="Arial"/>
          <w:sz w:val="24"/>
          <w:szCs w:val="24"/>
        </w:rPr>
      </w:pPr>
      <w:r w:rsidRPr="000769B9">
        <w:rPr>
          <w:rFonts w:ascii="Arial" w:hAnsi="Arial" w:cs="Arial"/>
          <w:sz w:val="24"/>
          <w:szCs w:val="24"/>
        </w:rPr>
        <w:lastRenderedPageBreak/>
        <w:t xml:space="preserve">1. </w:t>
      </w:r>
      <w:hyperlink r:id="rId29" w:history="1">
        <w:r w:rsidRPr="000769B9">
          <w:rPr>
            <w:rStyle w:val="Hipervnculo"/>
            <w:rFonts w:ascii="Arial" w:hAnsi="Arial" w:cs="Arial"/>
            <w:color w:val="auto"/>
          </w:rPr>
          <w:t>https://www.facebook.com/Karla.Espinoza.Ags</w:t>
        </w:r>
      </w:hyperlink>
      <w:r w:rsidRPr="000769B9">
        <w:rPr>
          <w:rFonts w:ascii="Arial" w:hAnsi="Arial" w:cs="Arial"/>
        </w:rPr>
        <w:t xml:space="preserve"> </w:t>
      </w:r>
    </w:p>
    <w:p w14:paraId="32AF2F84" w14:textId="395A8FCC" w:rsidR="005C5511" w:rsidRPr="000769B9" w:rsidRDefault="00C86136" w:rsidP="005C5511">
      <w:pPr>
        <w:spacing w:line="360" w:lineRule="auto"/>
        <w:jc w:val="both"/>
        <w:rPr>
          <w:rFonts w:ascii="Arial" w:hAnsi="Arial" w:cs="Arial"/>
          <w:sz w:val="24"/>
          <w:szCs w:val="24"/>
        </w:rPr>
      </w:pPr>
      <w:r w:rsidRPr="000769B9">
        <w:rPr>
          <w:rFonts w:ascii="Arial" w:hAnsi="Arial" w:cs="Arial"/>
          <w:noProof/>
          <w:sz w:val="24"/>
          <w:szCs w:val="24"/>
        </w:rPr>
        <w:drawing>
          <wp:inline distT="0" distB="0" distL="0" distR="0" wp14:anchorId="624B44B9" wp14:editId="0DB5291D">
            <wp:extent cx="4769510" cy="1928383"/>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79713" cy="1932508"/>
                    </a:xfrm>
                    <a:prstGeom prst="rect">
                      <a:avLst/>
                    </a:prstGeom>
                  </pic:spPr>
                </pic:pic>
              </a:graphicData>
            </a:graphic>
          </wp:inline>
        </w:drawing>
      </w:r>
    </w:p>
    <w:p w14:paraId="470E7049" w14:textId="77777777" w:rsidR="00C86136" w:rsidRPr="000769B9" w:rsidRDefault="00C86136" w:rsidP="005C5511">
      <w:pPr>
        <w:spacing w:line="360" w:lineRule="auto"/>
        <w:jc w:val="both"/>
        <w:rPr>
          <w:rFonts w:ascii="Arial" w:hAnsi="Arial" w:cs="Arial"/>
          <w:sz w:val="24"/>
          <w:szCs w:val="24"/>
        </w:rPr>
      </w:pPr>
    </w:p>
    <w:p w14:paraId="20F6AE99" w14:textId="5640EDD2" w:rsidR="005C5511" w:rsidRPr="000769B9" w:rsidRDefault="00C86136" w:rsidP="005C5511">
      <w:pPr>
        <w:spacing w:line="360" w:lineRule="auto"/>
        <w:jc w:val="both"/>
        <w:rPr>
          <w:rFonts w:ascii="Arial" w:hAnsi="Arial" w:cs="Arial"/>
        </w:rPr>
      </w:pPr>
      <w:r w:rsidRPr="000769B9">
        <w:rPr>
          <w:rFonts w:ascii="Arial" w:hAnsi="Arial" w:cs="Arial"/>
          <w:sz w:val="24"/>
          <w:szCs w:val="24"/>
        </w:rPr>
        <w:t>2.</w:t>
      </w:r>
      <w:hyperlink r:id="rId31" w:history="1">
        <w:r w:rsidRPr="000769B9">
          <w:rPr>
            <w:rStyle w:val="Hipervnculo"/>
            <w:rFonts w:ascii="Arial" w:hAnsi="Arial" w:cs="Arial"/>
            <w:color w:val="auto"/>
          </w:rPr>
          <w:t>https://www.facebook.com/Karla.Espinoza.Ags/photos/pcb.755593271689536/755588381690025/</w:t>
        </w:r>
      </w:hyperlink>
    </w:p>
    <w:p w14:paraId="3294D7E2" w14:textId="77777777" w:rsidR="005C5511" w:rsidRPr="000769B9" w:rsidRDefault="005C5511" w:rsidP="005C5511">
      <w:pPr>
        <w:spacing w:line="360" w:lineRule="auto"/>
        <w:jc w:val="both"/>
        <w:rPr>
          <w:rFonts w:ascii="Arial" w:hAnsi="Arial" w:cs="Arial"/>
          <w:sz w:val="24"/>
          <w:szCs w:val="24"/>
        </w:rPr>
      </w:pPr>
    </w:p>
    <w:p w14:paraId="132ACAB4" w14:textId="77777777" w:rsidR="005C5511" w:rsidRPr="000769B9" w:rsidRDefault="005C5511" w:rsidP="005C5511">
      <w:pPr>
        <w:spacing w:line="360" w:lineRule="auto"/>
        <w:jc w:val="both"/>
        <w:rPr>
          <w:rFonts w:ascii="Arial" w:hAnsi="Arial" w:cs="Arial"/>
          <w:sz w:val="24"/>
          <w:szCs w:val="24"/>
        </w:rPr>
      </w:pPr>
      <w:r w:rsidRPr="000769B9">
        <w:rPr>
          <w:rFonts w:ascii="Arial" w:hAnsi="Arial" w:cs="Arial"/>
          <w:noProof/>
          <w:sz w:val="24"/>
          <w:szCs w:val="24"/>
        </w:rPr>
        <w:drawing>
          <wp:inline distT="0" distB="0" distL="0" distR="0" wp14:anchorId="5A360FD8" wp14:editId="0F9DC1E9">
            <wp:extent cx="4820716" cy="3037827"/>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32112" cy="3045008"/>
                    </a:xfrm>
                    <a:prstGeom prst="rect">
                      <a:avLst/>
                    </a:prstGeom>
                  </pic:spPr>
                </pic:pic>
              </a:graphicData>
            </a:graphic>
          </wp:inline>
        </w:drawing>
      </w:r>
    </w:p>
    <w:p w14:paraId="6BAF0772" w14:textId="77777777" w:rsidR="005C5511" w:rsidRPr="000769B9" w:rsidRDefault="005C5511" w:rsidP="005C5511">
      <w:pPr>
        <w:pStyle w:val="Sinespaciado"/>
        <w:rPr>
          <w:rFonts w:ascii="Arial" w:eastAsia="Arial" w:hAnsi="Arial" w:cs="Arial"/>
          <w:sz w:val="24"/>
          <w:szCs w:val="24"/>
        </w:rPr>
      </w:pPr>
    </w:p>
    <w:p w14:paraId="720DE44C" w14:textId="77777777" w:rsidR="005C5511" w:rsidRPr="000769B9" w:rsidRDefault="005C5511" w:rsidP="005C5511">
      <w:pPr>
        <w:pStyle w:val="Sinespaciado"/>
        <w:rPr>
          <w:rFonts w:ascii="Arial" w:eastAsia="Arial" w:hAnsi="Arial" w:cs="Arial"/>
          <w:sz w:val="24"/>
          <w:szCs w:val="24"/>
        </w:rPr>
      </w:pPr>
    </w:p>
    <w:p w14:paraId="19FC30FF" w14:textId="5ECEB169" w:rsidR="005C5511" w:rsidRPr="000769B9" w:rsidRDefault="00C86136" w:rsidP="005C5511">
      <w:pPr>
        <w:pStyle w:val="Sinespaciado"/>
        <w:rPr>
          <w:rFonts w:ascii="Arial" w:eastAsia="Arial" w:hAnsi="Arial" w:cs="Arial"/>
        </w:rPr>
      </w:pPr>
      <w:r w:rsidRPr="000769B9">
        <w:rPr>
          <w:rFonts w:ascii="Arial" w:hAnsi="Arial" w:cs="Arial"/>
          <w:sz w:val="24"/>
          <w:szCs w:val="24"/>
        </w:rPr>
        <w:t xml:space="preserve">3. </w:t>
      </w:r>
      <w:hyperlink r:id="rId33" w:history="1">
        <w:r w:rsidRPr="000769B9">
          <w:rPr>
            <w:rStyle w:val="Hipervnculo"/>
            <w:rFonts w:ascii="Arial" w:eastAsia="Arial" w:hAnsi="Arial" w:cs="Arial"/>
            <w:color w:val="auto"/>
          </w:rPr>
          <w:t>https://www.facebook.com/Karla.Espinoza.Ags/photos/a.174114043170798/737713710144159/</w:t>
        </w:r>
      </w:hyperlink>
      <w:r w:rsidR="005C5511" w:rsidRPr="000769B9">
        <w:rPr>
          <w:rFonts w:ascii="Arial" w:eastAsia="Arial" w:hAnsi="Arial" w:cs="Arial"/>
        </w:rPr>
        <w:t xml:space="preserve"> </w:t>
      </w:r>
    </w:p>
    <w:p w14:paraId="7AF06400" w14:textId="77777777" w:rsidR="005C5511" w:rsidRPr="000769B9" w:rsidRDefault="005C5511" w:rsidP="005C5511">
      <w:pPr>
        <w:pStyle w:val="Sinespaciado"/>
        <w:rPr>
          <w:rFonts w:ascii="Arial" w:eastAsia="Arial" w:hAnsi="Arial" w:cs="Arial"/>
          <w:sz w:val="24"/>
          <w:szCs w:val="24"/>
        </w:rPr>
      </w:pPr>
    </w:p>
    <w:p w14:paraId="73394B22" w14:textId="77777777" w:rsidR="005C5511" w:rsidRPr="000769B9" w:rsidRDefault="005C5511" w:rsidP="005C5511">
      <w:pPr>
        <w:pStyle w:val="Sinespaciado"/>
        <w:rPr>
          <w:rFonts w:ascii="Arial" w:eastAsia="Arial" w:hAnsi="Arial" w:cs="Arial"/>
          <w:sz w:val="24"/>
          <w:szCs w:val="24"/>
        </w:rPr>
      </w:pPr>
      <w:r w:rsidRPr="000769B9">
        <w:rPr>
          <w:rFonts w:ascii="Arial" w:hAnsi="Arial" w:cs="Arial"/>
          <w:noProof/>
          <w:sz w:val="24"/>
          <w:szCs w:val="24"/>
        </w:rPr>
        <w:drawing>
          <wp:inline distT="0" distB="0" distL="0" distR="0" wp14:anchorId="1F4F47E4" wp14:editId="201E2581">
            <wp:extent cx="5091379" cy="3172127"/>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04539" cy="3180326"/>
                    </a:xfrm>
                    <a:prstGeom prst="rect">
                      <a:avLst/>
                    </a:prstGeom>
                  </pic:spPr>
                </pic:pic>
              </a:graphicData>
            </a:graphic>
          </wp:inline>
        </w:drawing>
      </w:r>
    </w:p>
    <w:p w14:paraId="7804505C" w14:textId="3F919044"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4E5868B4" w14:textId="77777777" w:rsidR="009D4275" w:rsidRPr="000769B9" w:rsidRDefault="009D4275" w:rsidP="005C5511">
      <w:pPr>
        <w:pStyle w:val="Prrafodelista"/>
        <w:tabs>
          <w:tab w:val="left" w:pos="426"/>
        </w:tabs>
        <w:spacing w:after="0" w:line="360" w:lineRule="auto"/>
        <w:ind w:left="0"/>
        <w:jc w:val="both"/>
        <w:rPr>
          <w:rFonts w:ascii="Arial" w:eastAsia="Arial" w:hAnsi="Arial" w:cs="Arial"/>
          <w:b/>
          <w:bCs/>
          <w:sz w:val="24"/>
          <w:szCs w:val="24"/>
        </w:rPr>
      </w:pPr>
    </w:p>
    <w:p w14:paraId="588BC0BF" w14:textId="095B4318"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4.</w:t>
      </w:r>
      <w:hyperlink r:id="rId35" w:history="1">
        <w:r w:rsidRPr="000769B9">
          <w:rPr>
            <w:rStyle w:val="Hipervnculo"/>
            <w:rFonts w:ascii="Arial" w:eastAsia="Arial" w:hAnsi="Arial" w:cs="Arial"/>
            <w:b/>
            <w:bCs/>
            <w:color w:val="auto"/>
            <w:sz w:val="20"/>
            <w:szCs w:val="20"/>
          </w:rPr>
          <w:t>https://www.facebook.com/partidolibreags/photos/a.1885661254875392/3257710914337079/</w:t>
        </w:r>
      </w:hyperlink>
    </w:p>
    <w:p w14:paraId="046E4BD0"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165F17AC"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08240B56" wp14:editId="01C8471C">
            <wp:extent cx="5032857" cy="2926309"/>
            <wp:effectExtent l="0" t="0" r="0"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0257" cy="2930611"/>
                    </a:xfrm>
                    <a:prstGeom prst="rect">
                      <a:avLst/>
                    </a:prstGeom>
                  </pic:spPr>
                </pic:pic>
              </a:graphicData>
            </a:graphic>
          </wp:inline>
        </w:drawing>
      </w:r>
    </w:p>
    <w:p w14:paraId="591BE24C"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1DC55C05" w14:textId="32D74183"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5.</w:t>
      </w:r>
      <w:hyperlink r:id="rId37" w:history="1">
        <w:r w:rsidRPr="000769B9">
          <w:rPr>
            <w:rStyle w:val="Hipervnculo"/>
            <w:rFonts w:ascii="Arial" w:eastAsia="Arial" w:hAnsi="Arial" w:cs="Arial"/>
            <w:b/>
            <w:bCs/>
            <w:color w:val="auto"/>
            <w:sz w:val="20"/>
            <w:szCs w:val="20"/>
          </w:rPr>
          <w:t>https://www.facebook.com/Karla.Espinoza.Ags/photos/pcb.719466055302258/719459458636251/</w:t>
        </w:r>
      </w:hyperlink>
    </w:p>
    <w:p w14:paraId="2BEA5880"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75238583" wp14:editId="2EB4EDCF">
            <wp:extent cx="5040172" cy="2764603"/>
            <wp:effectExtent l="0" t="0" r="825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54683" cy="2772562"/>
                    </a:xfrm>
                    <a:prstGeom prst="rect">
                      <a:avLst/>
                    </a:prstGeom>
                  </pic:spPr>
                </pic:pic>
              </a:graphicData>
            </a:graphic>
          </wp:inline>
        </w:drawing>
      </w:r>
    </w:p>
    <w:p w14:paraId="58D34A18" w14:textId="3347B44C"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6.</w:t>
      </w:r>
      <w:hyperlink r:id="rId39" w:history="1">
        <w:r w:rsidRPr="000769B9">
          <w:rPr>
            <w:rStyle w:val="Hipervnculo"/>
            <w:rFonts w:ascii="Arial" w:eastAsia="Arial" w:hAnsi="Arial" w:cs="Arial"/>
            <w:b/>
            <w:bCs/>
            <w:color w:val="auto"/>
            <w:sz w:val="20"/>
            <w:szCs w:val="20"/>
          </w:rPr>
          <w:t>https://www.facebook.com/Karla.Espinoza.Ags/photos/pcb.714259999156197/714254165823447/</w:t>
        </w:r>
      </w:hyperlink>
    </w:p>
    <w:p w14:paraId="3CCE4FC3"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51D6CBE6"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3AEEE845" wp14:editId="602B149A">
            <wp:extent cx="5040172" cy="2673039"/>
            <wp:effectExtent l="0" t="0" r="825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9746" cy="2678117"/>
                    </a:xfrm>
                    <a:prstGeom prst="rect">
                      <a:avLst/>
                    </a:prstGeom>
                  </pic:spPr>
                </pic:pic>
              </a:graphicData>
            </a:graphic>
          </wp:inline>
        </w:drawing>
      </w:r>
    </w:p>
    <w:p w14:paraId="38590B26"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4B0D8D6A" w14:textId="023F221B"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7.</w:t>
      </w:r>
      <w:hyperlink r:id="rId41" w:history="1">
        <w:r w:rsidRPr="000769B9">
          <w:rPr>
            <w:rStyle w:val="Hipervnculo"/>
            <w:rFonts w:ascii="Arial" w:eastAsia="Arial" w:hAnsi="Arial" w:cs="Arial"/>
            <w:b/>
            <w:bCs/>
            <w:color w:val="auto"/>
            <w:sz w:val="20"/>
            <w:szCs w:val="20"/>
          </w:rPr>
          <w:t>https://www.facebook.com/partidolibreags/photos/a.1885661254875392/3186419674799537/</w:t>
        </w:r>
      </w:hyperlink>
    </w:p>
    <w:p w14:paraId="61F708D4"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5D1A8761"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2189FA1D" wp14:editId="68BBC229">
            <wp:extent cx="5106009" cy="272851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116683" cy="2734214"/>
                    </a:xfrm>
                    <a:prstGeom prst="rect">
                      <a:avLst/>
                    </a:prstGeom>
                  </pic:spPr>
                </pic:pic>
              </a:graphicData>
            </a:graphic>
          </wp:inline>
        </w:drawing>
      </w:r>
    </w:p>
    <w:p w14:paraId="5DC87053"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6D8A030E" w14:textId="464540B9" w:rsidR="005C5511" w:rsidRPr="000769B9" w:rsidRDefault="00C86136"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8.</w:t>
      </w:r>
      <w:hyperlink r:id="rId43" w:history="1">
        <w:r w:rsidRPr="000769B9">
          <w:rPr>
            <w:rStyle w:val="Hipervnculo"/>
            <w:rFonts w:ascii="Arial" w:eastAsia="Arial" w:hAnsi="Arial" w:cs="Arial"/>
            <w:b/>
            <w:bCs/>
            <w:color w:val="auto"/>
            <w:sz w:val="20"/>
            <w:szCs w:val="20"/>
          </w:rPr>
          <w:t>https://www.facebook.com/Karla.Espinoza.Ags/photos/a.174114043170798/699339900648207/</w:t>
        </w:r>
      </w:hyperlink>
    </w:p>
    <w:p w14:paraId="62A4274C"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4E846826" w14:textId="263126F5" w:rsidR="005C5511" w:rsidRPr="000769B9" w:rsidRDefault="009D4275"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128FBF8F" wp14:editId="10C7E27B">
                <wp:simplePos x="0" y="0"/>
                <wp:positionH relativeFrom="column">
                  <wp:posOffset>3400070</wp:posOffset>
                </wp:positionH>
                <wp:positionV relativeFrom="paragraph">
                  <wp:posOffset>578891</wp:posOffset>
                </wp:positionV>
                <wp:extent cx="292608" cy="45719"/>
                <wp:effectExtent l="57150" t="19050" r="69850" b="88265"/>
                <wp:wrapNone/>
                <wp:docPr id="76" name="Rectángulo 76"/>
                <wp:cNvGraphicFramePr/>
                <a:graphic xmlns:a="http://schemas.openxmlformats.org/drawingml/2006/main">
                  <a:graphicData uri="http://schemas.microsoft.com/office/word/2010/wordprocessingShape">
                    <wps:wsp>
                      <wps:cNvSpPr/>
                      <wps:spPr>
                        <a:xfrm>
                          <a:off x="0" y="0"/>
                          <a:ext cx="292608"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6E797BD" id="Rectángulo 76" o:spid="_x0000_s1026" style="position:absolute;margin-left:267.7pt;margin-top:45.6pt;width:23.05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" fillcolor="#4f81bd [3204]" strokecolor="#4579b8 [3044]">
                <v:fill color2="#a7bfde [1620]" rotate="t" angle="180" focus="100%" type="gradient">
                  <o:fill v:ext="view" type="gradientUnscaled"/>
                </v:fill>
                <v:shadow on="t" color="black" opacity="22937f" origin=",.5" offset="0,.63889mm"/>
              </v:rect>
            </w:pict>
          </mc:Fallback>
        </mc:AlternateContent>
      </w:r>
      <w:r w:rsidRPr="000769B9">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4D2C46CF" wp14:editId="5AB3D270">
                <wp:simplePos x="0" y="0"/>
                <wp:positionH relativeFrom="column">
                  <wp:posOffset>2866161</wp:posOffset>
                </wp:positionH>
                <wp:positionV relativeFrom="paragraph">
                  <wp:posOffset>1098169</wp:posOffset>
                </wp:positionV>
                <wp:extent cx="658368" cy="899770"/>
                <wp:effectExtent l="57150" t="19050" r="85090" b="91440"/>
                <wp:wrapNone/>
                <wp:docPr id="75" name="Elipse 75"/>
                <wp:cNvGraphicFramePr/>
                <a:graphic xmlns:a="http://schemas.openxmlformats.org/drawingml/2006/main">
                  <a:graphicData uri="http://schemas.microsoft.com/office/word/2010/wordprocessingShape">
                    <wps:wsp>
                      <wps:cNvSpPr/>
                      <wps:spPr>
                        <a:xfrm>
                          <a:off x="0" y="0"/>
                          <a:ext cx="658368" cy="89977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C3E90D7" id="Elipse 75" o:spid="_x0000_s1026" style="position:absolute;margin-left:225.7pt;margin-top:86.45pt;width:51.85pt;height:70.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" fillcolor="#4f81bd [3204]" strokecolor="#4579b8 [3044]">
                <v:fill color2="#a7bfde [1620]" rotate="t" angle="180" focus="100%" type="gradient">
                  <o:fill v:ext="view" type="gradientUnscaled"/>
                </v:fill>
                <v:shadow on="t" color="black" opacity="22937f" origin=",.5" offset="0,.63889mm"/>
              </v:oval>
            </w:pict>
          </mc:Fallback>
        </mc:AlternateContent>
      </w:r>
      <w:r w:rsidR="005C5511" w:rsidRPr="000769B9">
        <w:rPr>
          <w:rFonts w:ascii="Arial" w:hAnsi="Arial" w:cs="Arial"/>
          <w:noProof/>
          <w:sz w:val="24"/>
          <w:szCs w:val="24"/>
          <w:lang w:eastAsia="es-MX"/>
        </w:rPr>
        <w:drawing>
          <wp:inline distT="0" distB="0" distL="0" distR="0" wp14:anchorId="316C6513" wp14:editId="6C68015D">
            <wp:extent cx="5047488" cy="2938463"/>
            <wp:effectExtent l="0" t="0" r="127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63114" cy="2947560"/>
                    </a:xfrm>
                    <a:prstGeom prst="rect">
                      <a:avLst/>
                    </a:prstGeom>
                  </pic:spPr>
                </pic:pic>
              </a:graphicData>
            </a:graphic>
          </wp:inline>
        </w:drawing>
      </w:r>
    </w:p>
    <w:p w14:paraId="489C55F7" w14:textId="546E7345" w:rsidR="005C5511" w:rsidRPr="000769B9" w:rsidRDefault="00E274D0"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sz w:val="24"/>
          <w:szCs w:val="24"/>
        </w:rPr>
        <w:t>9.</w:t>
      </w:r>
      <w:hyperlink r:id="rId45" w:history="1">
        <w:r w:rsidRPr="000769B9">
          <w:rPr>
            <w:rStyle w:val="Hipervnculo"/>
            <w:rFonts w:ascii="Arial" w:eastAsia="Arial" w:hAnsi="Arial" w:cs="Arial"/>
            <w:b/>
            <w:bCs/>
            <w:color w:val="auto"/>
            <w:sz w:val="20"/>
            <w:szCs w:val="20"/>
          </w:rPr>
          <w:t>https://www.facebook.com/Karla.Espinoza.Ags/photos/697397460842451</w:t>
        </w:r>
      </w:hyperlink>
      <w:r w:rsidR="005C5511" w:rsidRPr="000769B9">
        <w:rPr>
          <w:rFonts w:ascii="Arial" w:eastAsia="Arial" w:hAnsi="Arial" w:cs="Arial"/>
          <w:b/>
          <w:bCs/>
          <w:sz w:val="20"/>
          <w:szCs w:val="20"/>
        </w:rPr>
        <w:t xml:space="preserve"> </w:t>
      </w:r>
    </w:p>
    <w:p w14:paraId="309ACE9B"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p>
    <w:p w14:paraId="3DF4DD09" w14:textId="77777777" w:rsidR="005C5511" w:rsidRPr="000769B9" w:rsidRDefault="005C5511" w:rsidP="005C5511">
      <w:pPr>
        <w:pStyle w:val="Prrafodelista"/>
        <w:tabs>
          <w:tab w:val="left" w:pos="426"/>
        </w:tabs>
        <w:spacing w:after="0" w:line="360" w:lineRule="auto"/>
        <w:ind w:left="0"/>
        <w:jc w:val="both"/>
        <w:rPr>
          <w:rFonts w:ascii="Arial" w:eastAsia="Arial" w:hAnsi="Arial" w:cs="Arial"/>
          <w:b/>
          <w:bCs/>
          <w:sz w:val="24"/>
          <w:szCs w:val="24"/>
        </w:rPr>
      </w:pPr>
      <w:r w:rsidRPr="000769B9">
        <w:rPr>
          <w:rFonts w:ascii="Arial" w:hAnsi="Arial" w:cs="Arial"/>
          <w:noProof/>
          <w:sz w:val="24"/>
          <w:szCs w:val="24"/>
          <w:lang w:eastAsia="es-MX"/>
        </w:rPr>
        <w:drawing>
          <wp:inline distT="0" distB="0" distL="0" distR="0" wp14:anchorId="6FB6B294" wp14:editId="052FC1CB">
            <wp:extent cx="4849977" cy="2397955"/>
            <wp:effectExtent l="0" t="0" r="8255" b="254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60200" cy="2403010"/>
                    </a:xfrm>
                    <a:prstGeom prst="rect">
                      <a:avLst/>
                    </a:prstGeom>
                  </pic:spPr>
                </pic:pic>
              </a:graphicData>
            </a:graphic>
          </wp:inline>
        </w:drawing>
      </w:r>
    </w:p>
    <w:p w14:paraId="0BFF6729" w14:textId="7E0B8666" w:rsidR="004F4C96" w:rsidRPr="000769B9" w:rsidRDefault="009D4275" w:rsidP="00210518">
      <w:pPr>
        <w:spacing w:line="360" w:lineRule="auto"/>
        <w:jc w:val="both"/>
        <w:rPr>
          <w:rFonts w:ascii="Arial" w:hAnsi="Arial" w:cs="Arial"/>
          <w:sz w:val="24"/>
          <w:szCs w:val="24"/>
        </w:rPr>
      </w:pPr>
      <w:r w:rsidRPr="000769B9">
        <w:rPr>
          <w:rFonts w:ascii="Arial" w:hAnsi="Arial" w:cs="Arial"/>
          <w:sz w:val="24"/>
          <w:szCs w:val="24"/>
        </w:rPr>
        <w:lastRenderedPageBreak/>
        <w:t>Así, d</w:t>
      </w:r>
      <w:r w:rsidR="00E274D0" w:rsidRPr="000769B9">
        <w:rPr>
          <w:rFonts w:ascii="Arial" w:hAnsi="Arial" w:cs="Arial"/>
          <w:sz w:val="24"/>
          <w:szCs w:val="24"/>
        </w:rPr>
        <w:t xml:space="preserve">el cúmulo de imágenes, es posible advertir que dichas publicaciones y eventos en los que se presume asistió la ahora candidata electa a la regiduría, </w:t>
      </w:r>
      <w:r w:rsidR="00A431A5" w:rsidRPr="000769B9">
        <w:rPr>
          <w:rFonts w:ascii="Arial" w:hAnsi="Arial" w:cs="Arial"/>
          <w:sz w:val="24"/>
          <w:szCs w:val="24"/>
        </w:rPr>
        <w:t>son fechadas entre el día 6 de agosto del 2020 (3 días después de su supuesta renuncia) y el día 27 de octubre de 2020</w:t>
      </w:r>
      <w:r w:rsidR="00BD0181" w:rsidRPr="000769B9">
        <w:rPr>
          <w:rFonts w:ascii="Arial" w:hAnsi="Arial" w:cs="Arial"/>
          <w:sz w:val="24"/>
          <w:szCs w:val="24"/>
        </w:rPr>
        <w:t xml:space="preserve"> (13 días posteriores a la mitad de su mandato que era el 14 de octubre de 2020)</w:t>
      </w:r>
    </w:p>
    <w:p w14:paraId="342ACDE1" w14:textId="6928EE1A" w:rsidR="00BD0181" w:rsidRPr="000769B9" w:rsidRDefault="00BD0181" w:rsidP="00210518">
      <w:pPr>
        <w:spacing w:line="360" w:lineRule="auto"/>
        <w:jc w:val="both"/>
        <w:rPr>
          <w:rFonts w:ascii="Arial" w:hAnsi="Arial" w:cs="Arial"/>
          <w:sz w:val="24"/>
          <w:szCs w:val="24"/>
        </w:rPr>
      </w:pPr>
    </w:p>
    <w:p w14:paraId="62435294" w14:textId="3607CCBD" w:rsidR="00BD0181" w:rsidRPr="000769B9" w:rsidRDefault="005317C3" w:rsidP="00210518">
      <w:pPr>
        <w:spacing w:line="360" w:lineRule="auto"/>
        <w:jc w:val="both"/>
        <w:rPr>
          <w:rFonts w:ascii="Arial" w:hAnsi="Arial" w:cs="Arial"/>
          <w:sz w:val="24"/>
          <w:szCs w:val="24"/>
        </w:rPr>
      </w:pPr>
      <w:r w:rsidRPr="000769B9">
        <w:rPr>
          <w:rFonts w:ascii="Arial" w:hAnsi="Arial" w:cs="Arial"/>
          <w:sz w:val="24"/>
          <w:szCs w:val="24"/>
        </w:rPr>
        <w:t xml:space="preserve">Así, tenemos que la C. Karla Arely Espinoza </w:t>
      </w:r>
      <w:r w:rsidR="004A39BA" w:rsidRPr="000769B9">
        <w:rPr>
          <w:rFonts w:ascii="Arial" w:hAnsi="Arial" w:cs="Arial"/>
          <w:sz w:val="24"/>
          <w:szCs w:val="24"/>
        </w:rPr>
        <w:t xml:space="preserve">Esparza, participó activamente en asuntos de su partido político PLA, </w:t>
      </w:r>
      <w:r w:rsidR="00535B61" w:rsidRPr="000769B9">
        <w:rPr>
          <w:rFonts w:ascii="Arial" w:hAnsi="Arial" w:cs="Arial"/>
          <w:sz w:val="24"/>
          <w:szCs w:val="24"/>
        </w:rPr>
        <w:t xml:space="preserve">haciendo publicaciones como: </w:t>
      </w:r>
    </w:p>
    <w:p w14:paraId="64463371" w14:textId="74306C82" w:rsidR="00535B61" w:rsidRPr="000769B9" w:rsidRDefault="00535B61" w:rsidP="00210518">
      <w:pPr>
        <w:spacing w:line="360" w:lineRule="auto"/>
        <w:jc w:val="both"/>
        <w:rPr>
          <w:rFonts w:ascii="Arial" w:hAnsi="Arial" w:cs="Arial"/>
          <w:sz w:val="24"/>
          <w:szCs w:val="24"/>
        </w:rPr>
      </w:pPr>
    </w:p>
    <w:p w14:paraId="00BFBE1A" w14:textId="20B4D1E4" w:rsidR="00535B61" w:rsidRPr="000769B9" w:rsidRDefault="002B34C0" w:rsidP="009C6A9E">
      <w:pPr>
        <w:spacing w:line="360" w:lineRule="auto"/>
        <w:ind w:right="474"/>
        <w:jc w:val="both"/>
        <w:rPr>
          <w:rFonts w:ascii="Arial" w:hAnsi="Arial" w:cs="Arial"/>
          <w:sz w:val="24"/>
          <w:szCs w:val="24"/>
        </w:rPr>
      </w:pPr>
      <w:r w:rsidRPr="000769B9">
        <w:rPr>
          <w:rFonts w:ascii="Arial" w:hAnsi="Arial" w:cs="Arial"/>
          <w:sz w:val="24"/>
          <w:szCs w:val="24"/>
        </w:rPr>
        <w:t xml:space="preserve">1. </w:t>
      </w:r>
      <w:r w:rsidR="00F97B7C" w:rsidRPr="000769B9">
        <w:rPr>
          <w:rFonts w:ascii="Arial" w:hAnsi="Arial" w:cs="Arial"/>
          <w:sz w:val="24"/>
          <w:szCs w:val="24"/>
        </w:rPr>
        <w:t xml:space="preserve">(8 de Septiembre 2020) </w:t>
      </w:r>
      <w:r w:rsidR="009C6A9E" w:rsidRPr="000769B9">
        <w:rPr>
          <w:rFonts w:ascii="Arial" w:hAnsi="Arial" w:cs="Arial"/>
          <w:i/>
          <w:iCs/>
          <w:sz w:val="24"/>
          <w:szCs w:val="24"/>
        </w:rPr>
        <w:t xml:space="preserve">“Esta mañana </w:t>
      </w:r>
      <w:r w:rsidR="009C6A9E" w:rsidRPr="000769B9">
        <w:rPr>
          <w:rFonts w:ascii="Arial" w:hAnsi="Arial" w:cs="Arial"/>
          <w:b/>
          <w:bCs/>
          <w:i/>
          <w:iCs/>
          <w:sz w:val="24"/>
          <w:szCs w:val="24"/>
        </w:rPr>
        <w:t>junto con nuestro presidente de PARTIDO LIBRE DE AGUASCALIENTES Vicente Pérez Almanza</w:t>
      </w:r>
      <w:r w:rsidR="009C6A9E" w:rsidRPr="000769B9">
        <w:rPr>
          <w:rFonts w:ascii="Arial" w:hAnsi="Arial" w:cs="Arial"/>
          <w:i/>
          <w:iCs/>
          <w:sz w:val="24"/>
          <w:szCs w:val="24"/>
        </w:rPr>
        <w:t xml:space="preserve"> se realizó una Rueda de prensa en la cual se tocaron varios temas, entre ellos como se está apoyando a las familias que se han visto afectadas por esta crisis de salud, además platiqué un poco del trabajo que se ha venido desempeñando en materia de seguridad, desarrollo social y deporte en mi Municipio del cual soy orgullosamente regidora, Seguiremos trabajando siempre de cerca con los ciudadanos. #PorAmorAJesúsMaría.”</w:t>
      </w:r>
      <w:r w:rsidR="00535B61" w:rsidRPr="000769B9">
        <w:rPr>
          <w:rFonts w:ascii="Arial" w:hAnsi="Arial" w:cs="Arial"/>
          <w:sz w:val="24"/>
          <w:szCs w:val="24"/>
        </w:rPr>
        <w:t xml:space="preserve">” </w:t>
      </w:r>
      <w:r w:rsidR="009C6A9E" w:rsidRPr="000769B9">
        <w:rPr>
          <w:rFonts w:ascii="Arial" w:hAnsi="Arial" w:cs="Arial"/>
          <w:sz w:val="24"/>
          <w:szCs w:val="24"/>
        </w:rPr>
        <w:t>A</w:t>
      </w:r>
      <w:r w:rsidRPr="000769B9">
        <w:rPr>
          <w:rFonts w:ascii="Arial" w:hAnsi="Arial" w:cs="Arial"/>
          <w:sz w:val="24"/>
          <w:szCs w:val="24"/>
        </w:rPr>
        <w:t xml:space="preserve">compañando la frase con fotografías en donde porta la camisa con el emblema del partido, tiene de fondo una pared con logotipos del PLA y se ve acompañada del Presidente Estatal. </w:t>
      </w:r>
      <w:r w:rsidR="001F245A" w:rsidRPr="000769B9">
        <w:rPr>
          <w:rFonts w:ascii="Arial" w:hAnsi="Arial" w:cs="Arial"/>
          <w:sz w:val="24"/>
          <w:szCs w:val="24"/>
        </w:rPr>
        <w:t>(el resaltado es propio)</w:t>
      </w:r>
    </w:p>
    <w:p w14:paraId="24A9E227" w14:textId="6A15CE89" w:rsidR="002B34C0" w:rsidRPr="000769B9" w:rsidRDefault="002B34C0" w:rsidP="00210518">
      <w:pPr>
        <w:spacing w:line="360" w:lineRule="auto"/>
        <w:jc w:val="both"/>
        <w:rPr>
          <w:rFonts w:ascii="Arial" w:hAnsi="Arial" w:cs="Arial"/>
          <w:sz w:val="24"/>
          <w:szCs w:val="24"/>
        </w:rPr>
      </w:pPr>
    </w:p>
    <w:p w14:paraId="61A13DC0" w14:textId="28BC3C1C" w:rsidR="002B34C0" w:rsidRPr="000769B9" w:rsidRDefault="002B34C0" w:rsidP="00210518">
      <w:pPr>
        <w:spacing w:line="360" w:lineRule="auto"/>
        <w:jc w:val="both"/>
        <w:rPr>
          <w:rFonts w:ascii="Arial" w:hAnsi="Arial" w:cs="Arial"/>
          <w:sz w:val="24"/>
          <w:szCs w:val="24"/>
        </w:rPr>
      </w:pPr>
      <w:r w:rsidRPr="000769B9">
        <w:rPr>
          <w:rFonts w:ascii="Arial" w:hAnsi="Arial" w:cs="Arial"/>
          <w:sz w:val="24"/>
          <w:szCs w:val="24"/>
        </w:rPr>
        <w:t xml:space="preserve">2. </w:t>
      </w:r>
      <w:r w:rsidR="00F97B7C" w:rsidRPr="000769B9">
        <w:rPr>
          <w:rFonts w:ascii="Arial" w:hAnsi="Arial" w:cs="Arial"/>
          <w:sz w:val="24"/>
          <w:szCs w:val="24"/>
        </w:rPr>
        <w:t xml:space="preserve">(3 de </w:t>
      </w:r>
      <w:r w:rsidR="0016784A" w:rsidRPr="000769B9">
        <w:rPr>
          <w:rFonts w:ascii="Arial" w:hAnsi="Arial" w:cs="Arial"/>
          <w:sz w:val="24"/>
          <w:szCs w:val="24"/>
        </w:rPr>
        <w:t>septiembre</w:t>
      </w:r>
      <w:r w:rsidR="00F97B7C" w:rsidRPr="000769B9">
        <w:rPr>
          <w:rFonts w:ascii="Arial" w:hAnsi="Arial" w:cs="Arial"/>
          <w:sz w:val="24"/>
          <w:szCs w:val="24"/>
        </w:rPr>
        <w:t xml:space="preserve"> 2020) </w:t>
      </w:r>
      <w:r w:rsidRPr="000769B9">
        <w:rPr>
          <w:rFonts w:ascii="Arial" w:hAnsi="Arial" w:cs="Arial"/>
          <w:sz w:val="24"/>
          <w:szCs w:val="24"/>
        </w:rPr>
        <w:t xml:space="preserve">“Esta mañana </w:t>
      </w:r>
      <w:r w:rsidR="00F97B7C" w:rsidRPr="000769B9">
        <w:rPr>
          <w:rFonts w:ascii="Arial" w:hAnsi="Arial" w:cs="Arial"/>
          <w:b/>
          <w:bCs/>
          <w:sz w:val="24"/>
          <w:szCs w:val="24"/>
        </w:rPr>
        <w:t>junto con nuestro presidente del Partido Libre de Aguascalientes</w:t>
      </w:r>
      <w:r w:rsidR="00F97B7C" w:rsidRPr="000769B9">
        <w:rPr>
          <w:rFonts w:ascii="Arial" w:hAnsi="Arial" w:cs="Arial"/>
          <w:sz w:val="24"/>
          <w:szCs w:val="24"/>
        </w:rPr>
        <w:t>…” acompañando la frase con fotografías en donde porta la camisa con el emblema del partido, tiene de fondo una pared con logotipos del PLA y se ve acompañada del Presidente Estatal.</w:t>
      </w:r>
    </w:p>
    <w:p w14:paraId="73053F1C" w14:textId="2B52FF92" w:rsidR="00F97B7C" w:rsidRPr="000769B9" w:rsidRDefault="00F97B7C" w:rsidP="00210518">
      <w:pPr>
        <w:spacing w:line="360" w:lineRule="auto"/>
        <w:jc w:val="both"/>
        <w:rPr>
          <w:rFonts w:ascii="Arial" w:hAnsi="Arial" w:cs="Arial"/>
          <w:sz w:val="24"/>
          <w:szCs w:val="24"/>
        </w:rPr>
      </w:pPr>
    </w:p>
    <w:p w14:paraId="2A235B2F" w14:textId="27E3AAF8" w:rsidR="00F97B7C" w:rsidRPr="000769B9" w:rsidRDefault="00F97B7C" w:rsidP="00210518">
      <w:pPr>
        <w:spacing w:line="360" w:lineRule="auto"/>
        <w:jc w:val="both"/>
        <w:rPr>
          <w:rFonts w:ascii="Arial" w:hAnsi="Arial" w:cs="Arial"/>
          <w:sz w:val="24"/>
          <w:szCs w:val="24"/>
        </w:rPr>
      </w:pPr>
      <w:r w:rsidRPr="000769B9">
        <w:rPr>
          <w:rFonts w:ascii="Arial" w:hAnsi="Arial" w:cs="Arial"/>
          <w:sz w:val="24"/>
          <w:szCs w:val="24"/>
        </w:rPr>
        <w:t xml:space="preserve">3. Compartiendo publicaciones del perfil </w:t>
      </w:r>
      <w:r w:rsidR="001F245A" w:rsidRPr="000769B9">
        <w:rPr>
          <w:rFonts w:ascii="Arial" w:hAnsi="Arial" w:cs="Arial"/>
          <w:sz w:val="24"/>
          <w:szCs w:val="24"/>
        </w:rPr>
        <w:t xml:space="preserve">de la red social </w:t>
      </w:r>
      <w:r w:rsidR="008D7028" w:rsidRPr="000769B9">
        <w:rPr>
          <w:rFonts w:ascii="Arial" w:hAnsi="Arial" w:cs="Arial"/>
          <w:sz w:val="24"/>
          <w:szCs w:val="24"/>
        </w:rPr>
        <w:t>Facebook</w:t>
      </w:r>
      <w:r w:rsidR="001F245A" w:rsidRPr="000769B9">
        <w:rPr>
          <w:rFonts w:ascii="Arial" w:hAnsi="Arial" w:cs="Arial"/>
          <w:sz w:val="24"/>
          <w:szCs w:val="24"/>
        </w:rPr>
        <w:t xml:space="preserve"> perteneciente al</w:t>
      </w:r>
      <w:r w:rsidRPr="000769B9">
        <w:rPr>
          <w:rFonts w:ascii="Arial" w:hAnsi="Arial" w:cs="Arial"/>
          <w:sz w:val="24"/>
          <w:szCs w:val="24"/>
        </w:rPr>
        <w:t xml:space="preserve"> Partido Libre de Aguascalientes en fecha 24 de </w:t>
      </w:r>
      <w:r w:rsidR="0016784A" w:rsidRPr="000769B9">
        <w:rPr>
          <w:rFonts w:ascii="Arial" w:hAnsi="Arial" w:cs="Arial"/>
          <w:sz w:val="24"/>
          <w:szCs w:val="24"/>
        </w:rPr>
        <w:t>agosto</w:t>
      </w:r>
      <w:r w:rsidRPr="000769B9">
        <w:rPr>
          <w:rFonts w:ascii="Arial" w:hAnsi="Arial" w:cs="Arial"/>
          <w:sz w:val="24"/>
          <w:szCs w:val="24"/>
        </w:rPr>
        <w:t xml:space="preserve"> </w:t>
      </w:r>
      <w:r w:rsidR="00543571" w:rsidRPr="000769B9">
        <w:rPr>
          <w:rFonts w:ascii="Arial" w:hAnsi="Arial" w:cs="Arial"/>
          <w:sz w:val="24"/>
          <w:szCs w:val="24"/>
        </w:rPr>
        <w:t xml:space="preserve">y 17 de </w:t>
      </w:r>
      <w:r w:rsidR="0016784A" w:rsidRPr="000769B9">
        <w:rPr>
          <w:rFonts w:ascii="Arial" w:hAnsi="Arial" w:cs="Arial"/>
          <w:sz w:val="24"/>
          <w:szCs w:val="24"/>
        </w:rPr>
        <w:t>septiembre</w:t>
      </w:r>
      <w:r w:rsidR="00543571" w:rsidRPr="000769B9">
        <w:rPr>
          <w:rFonts w:ascii="Arial" w:hAnsi="Arial" w:cs="Arial"/>
          <w:sz w:val="24"/>
          <w:szCs w:val="24"/>
        </w:rPr>
        <w:t xml:space="preserve"> </w:t>
      </w:r>
      <w:r w:rsidRPr="000769B9">
        <w:rPr>
          <w:rFonts w:ascii="Arial" w:hAnsi="Arial" w:cs="Arial"/>
          <w:sz w:val="24"/>
          <w:szCs w:val="24"/>
        </w:rPr>
        <w:t xml:space="preserve">de 2020. </w:t>
      </w:r>
    </w:p>
    <w:p w14:paraId="75E4AE35" w14:textId="60FC16F8" w:rsidR="00F97B7C" w:rsidRPr="000769B9" w:rsidRDefault="00F97B7C" w:rsidP="00210518">
      <w:pPr>
        <w:spacing w:line="360" w:lineRule="auto"/>
        <w:jc w:val="both"/>
        <w:rPr>
          <w:rFonts w:ascii="Arial" w:hAnsi="Arial" w:cs="Arial"/>
          <w:sz w:val="24"/>
          <w:szCs w:val="24"/>
        </w:rPr>
      </w:pPr>
    </w:p>
    <w:p w14:paraId="420A21B4" w14:textId="43930567" w:rsidR="00F97B7C" w:rsidRPr="000769B9" w:rsidRDefault="00F97B7C" w:rsidP="00210518">
      <w:pPr>
        <w:spacing w:line="360" w:lineRule="auto"/>
        <w:jc w:val="both"/>
        <w:rPr>
          <w:rFonts w:ascii="Arial" w:hAnsi="Arial" w:cs="Arial"/>
          <w:sz w:val="24"/>
          <w:szCs w:val="24"/>
        </w:rPr>
      </w:pPr>
      <w:r w:rsidRPr="000769B9">
        <w:rPr>
          <w:rFonts w:ascii="Arial" w:hAnsi="Arial" w:cs="Arial"/>
          <w:sz w:val="24"/>
          <w:szCs w:val="24"/>
        </w:rPr>
        <w:t xml:space="preserve">4. Diversas publicaciones en donde se le ve portando la camisa con los emblemas del Partido Libre de Aguascalientes en fechas 11 de agosto, </w:t>
      </w:r>
      <w:r w:rsidR="00543571" w:rsidRPr="000769B9">
        <w:rPr>
          <w:rFonts w:ascii="Arial" w:hAnsi="Arial" w:cs="Arial"/>
          <w:sz w:val="24"/>
          <w:szCs w:val="24"/>
        </w:rPr>
        <w:t xml:space="preserve">3 de octubre de 2020. </w:t>
      </w:r>
    </w:p>
    <w:p w14:paraId="7A432A70" w14:textId="7DC00BB6" w:rsidR="00543571" w:rsidRPr="000769B9" w:rsidRDefault="00543571" w:rsidP="00210518">
      <w:pPr>
        <w:spacing w:line="360" w:lineRule="auto"/>
        <w:jc w:val="both"/>
        <w:rPr>
          <w:rFonts w:ascii="Arial" w:hAnsi="Arial" w:cs="Arial"/>
          <w:sz w:val="24"/>
          <w:szCs w:val="24"/>
        </w:rPr>
      </w:pPr>
    </w:p>
    <w:p w14:paraId="1F7D3769" w14:textId="68FF1D54" w:rsidR="005C5511" w:rsidRPr="000769B9" w:rsidRDefault="00FD33DF" w:rsidP="00F0187A">
      <w:pPr>
        <w:spacing w:line="360" w:lineRule="auto"/>
        <w:ind w:right="474"/>
        <w:jc w:val="both"/>
        <w:rPr>
          <w:rFonts w:ascii="Arial" w:hAnsi="Arial" w:cs="Arial"/>
          <w:i/>
          <w:iCs/>
          <w:sz w:val="24"/>
          <w:szCs w:val="24"/>
        </w:rPr>
      </w:pPr>
      <w:r w:rsidRPr="000769B9">
        <w:rPr>
          <w:rFonts w:ascii="Arial" w:hAnsi="Arial" w:cs="Arial"/>
          <w:sz w:val="24"/>
          <w:szCs w:val="24"/>
        </w:rPr>
        <w:t>Además,</w:t>
      </w:r>
      <w:r w:rsidR="00543571" w:rsidRPr="000769B9">
        <w:rPr>
          <w:rFonts w:ascii="Arial" w:hAnsi="Arial" w:cs="Arial"/>
          <w:sz w:val="24"/>
          <w:szCs w:val="24"/>
        </w:rPr>
        <w:t xml:space="preserve"> cobra relevancia la publicación de fecha 27 de octubre, 13 días después de la mitad de su encargo, en la que difundió </w:t>
      </w:r>
      <w:r w:rsidR="00543571" w:rsidRPr="000769B9">
        <w:rPr>
          <w:rFonts w:ascii="Arial" w:hAnsi="Arial" w:cs="Arial"/>
          <w:i/>
          <w:iCs/>
          <w:sz w:val="24"/>
          <w:szCs w:val="24"/>
        </w:rPr>
        <w:t xml:space="preserve">“Esta mañana compartimos con los medios de comunicación </w:t>
      </w:r>
      <w:r w:rsidR="00387984" w:rsidRPr="000769B9">
        <w:rPr>
          <w:rFonts w:ascii="Arial" w:hAnsi="Arial" w:cs="Arial"/>
          <w:i/>
          <w:iCs/>
          <w:sz w:val="24"/>
          <w:szCs w:val="24"/>
        </w:rPr>
        <w:t xml:space="preserve">un adelanto del trabajo en mi primer año como regidora de Jesús María, además de mantener mi postura de que prefiero mil veces apoyar a la gente con despensas que invertir grandes cantidades en </w:t>
      </w:r>
      <w:r w:rsidRPr="000769B9">
        <w:rPr>
          <w:rFonts w:ascii="Arial" w:hAnsi="Arial" w:cs="Arial"/>
          <w:i/>
          <w:iCs/>
          <w:sz w:val="24"/>
          <w:szCs w:val="24"/>
        </w:rPr>
        <w:t>espectaculares.</w:t>
      </w:r>
      <w:r w:rsidR="00387984" w:rsidRPr="000769B9">
        <w:rPr>
          <w:rFonts w:ascii="Arial" w:hAnsi="Arial" w:cs="Arial"/>
          <w:i/>
          <w:iCs/>
          <w:sz w:val="24"/>
          <w:szCs w:val="24"/>
        </w:rPr>
        <w:t xml:space="preserve"> En este momento se viven problemas económicos </w:t>
      </w:r>
      <w:r w:rsidR="008812B0" w:rsidRPr="000769B9">
        <w:rPr>
          <w:rFonts w:ascii="Arial" w:hAnsi="Arial" w:cs="Arial"/>
          <w:i/>
          <w:iCs/>
          <w:sz w:val="24"/>
          <w:szCs w:val="24"/>
        </w:rPr>
        <w:t xml:space="preserve">en las familias y si yo puedo </w:t>
      </w:r>
      <w:r w:rsidRPr="000769B9">
        <w:rPr>
          <w:rFonts w:ascii="Arial" w:hAnsi="Arial" w:cs="Arial"/>
          <w:i/>
          <w:iCs/>
          <w:sz w:val="24"/>
          <w:szCs w:val="24"/>
        </w:rPr>
        <w:t>contribuir,</w:t>
      </w:r>
      <w:r w:rsidR="008812B0" w:rsidRPr="000769B9">
        <w:rPr>
          <w:rFonts w:ascii="Arial" w:hAnsi="Arial" w:cs="Arial"/>
          <w:i/>
          <w:iCs/>
          <w:sz w:val="24"/>
          <w:szCs w:val="24"/>
        </w:rPr>
        <w:t xml:space="preserve"> aunque sea con un poco en la economía de sus hogares así lo haré sin pensarlo</w:t>
      </w:r>
      <w:r w:rsidR="00F0187A" w:rsidRPr="000769B9">
        <w:rPr>
          <w:rFonts w:ascii="Arial" w:hAnsi="Arial" w:cs="Arial"/>
          <w:i/>
          <w:iCs/>
          <w:sz w:val="24"/>
          <w:szCs w:val="24"/>
        </w:rPr>
        <w:t xml:space="preserve"> *dos emojis de corazones de color azul y verde* # PorAmorAJesúsMaría.”</w:t>
      </w:r>
      <w:r w:rsidR="008812B0" w:rsidRPr="000769B9">
        <w:rPr>
          <w:rFonts w:ascii="Arial" w:hAnsi="Arial" w:cs="Arial"/>
          <w:i/>
          <w:iCs/>
          <w:sz w:val="24"/>
          <w:szCs w:val="24"/>
        </w:rPr>
        <w:t xml:space="preserve"> </w:t>
      </w:r>
      <w:r w:rsidR="008812B0" w:rsidRPr="000769B9">
        <w:rPr>
          <w:rFonts w:ascii="Arial" w:hAnsi="Arial" w:cs="Arial"/>
          <w:sz w:val="24"/>
          <w:szCs w:val="24"/>
        </w:rPr>
        <w:t xml:space="preserve">Acompañando la publicación con imágenes en donde </w:t>
      </w:r>
      <w:r w:rsidR="001F245A" w:rsidRPr="000769B9">
        <w:rPr>
          <w:rFonts w:ascii="Arial" w:hAnsi="Arial" w:cs="Arial"/>
          <w:sz w:val="24"/>
          <w:szCs w:val="24"/>
        </w:rPr>
        <w:t xml:space="preserve">se observa como </w:t>
      </w:r>
      <w:r w:rsidR="008812B0" w:rsidRPr="000769B9">
        <w:rPr>
          <w:rFonts w:ascii="Arial" w:hAnsi="Arial" w:cs="Arial"/>
          <w:sz w:val="24"/>
          <w:szCs w:val="24"/>
        </w:rPr>
        <w:t xml:space="preserve">fondo los logotipos </w:t>
      </w:r>
      <w:r w:rsidR="001F245A" w:rsidRPr="000769B9">
        <w:rPr>
          <w:rFonts w:ascii="Arial" w:hAnsi="Arial" w:cs="Arial"/>
          <w:sz w:val="24"/>
          <w:szCs w:val="24"/>
        </w:rPr>
        <w:t xml:space="preserve">distintivos </w:t>
      </w:r>
      <w:r w:rsidR="008812B0" w:rsidRPr="000769B9">
        <w:rPr>
          <w:rFonts w:ascii="Arial" w:hAnsi="Arial" w:cs="Arial"/>
          <w:sz w:val="24"/>
          <w:szCs w:val="24"/>
        </w:rPr>
        <w:t xml:space="preserve">del PLA y se </w:t>
      </w:r>
      <w:r w:rsidR="001F245A" w:rsidRPr="000769B9">
        <w:rPr>
          <w:rFonts w:ascii="Arial" w:hAnsi="Arial" w:cs="Arial"/>
          <w:sz w:val="24"/>
          <w:szCs w:val="24"/>
        </w:rPr>
        <w:t xml:space="preserve">le </w:t>
      </w:r>
      <w:r w:rsidR="008812B0" w:rsidRPr="000769B9">
        <w:rPr>
          <w:rFonts w:ascii="Arial" w:hAnsi="Arial" w:cs="Arial"/>
          <w:sz w:val="24"/>
          <w:szCs w:val="24"/>
        </w:rPr>
        <w:t xml:space="preserve">ve acompañada de la Dirigencia Estatal del Partido. </w:t>
      </w:r>
    </w:p>
    <w:p w14:paraId="359F97B7" w14:textId="16351673" w:rsidR="00210518" w:rsidRPr="000769B9" w:rsidRDefault="00085966" w:rsidP="00210518">
      <w:pPr>
        <w:spacing w:line="360" w:lineRule="auto"/>
        <w:jc w:val="both"/>
        <w:rPr>
          <w:rFonts w:ascii="Arial" w:hAnsi="Arial" w:cs="Arial"/>
          <w:sz w:val="24"/>
          <w:szCs w:val="24"/>
        </w:rPr>
      </w:pPr>
      <w:r w:rsidRPr="000769B9">
        <w:rPr>
          <w:rFonts w:ascii="Arial" w:hAnsi="Arial" w:cs="Arial"/>
          <w:sz w:val="24"/>
          <w:szCs w:val="24"/>
        </w:rPr>
        <w:lastRenderedPageBreak/>
        <w:t xml:space="preserve">Por los hechos que se hacen constar, este </w:t>
      </w:r>
      <w:r w:rsidR="00210518" w:rsidRPr="000769B9">
        <w:rPr>
          <w:rFonts w:ascii="Arial" w:hAnsi="Arial" w:cs="Arial"/>
          <w:sz w:val="24"/>
          <w:szCs w:val="24"/>
        </w:rPr>
        <w:t xml:space="preserve">órgano jurisdiccional considera que el escrito de renuncia en cuestión </w:t>
      </w:r>
      <w:r w:rsidR="003C156C" w:rsidRPr="000769B9">
        <w:rPr>
          <w:rFonts w:ascii="Arial" w:hAnsi="Arial" w:cs="Arial"/>
          <w:sz w:val="24"/>
          <w:szCs w:val="24"/>
        </w:rPr>
        <w:t xml:space="preserve">carece de eficacia y no </w:t>
      </w:r>
      <w:r w:rsidR="00210518" w:rsidRPr="000769B9">
        <w:rPr>
          <w:rFonts w:ascii="Arial" w:hAnsi="Arial" w:cs="Arial"/>
          <w:sz w:val="24"/>
          <w:szCs w:val="24"/>
        </w:rPr>
        <w:t xml:space="preserve">genera convicción en cuanto a las circunstancias ya referidas y, por tanto, </w:t>
      </w:r>
      <w:r w:rsidR="003C156C" w:rsidRPr="000769B9">
        <w:rPr>
          <w:rFonts w:ascii="Arial" w:hAnsi="Arial" w:cs="Arial"/>
          <w:b/>
          <w:bCs/>
          <w:sz w:val="24"/>
          <w:szCs w:val="24"/>
        </w:rPr>
        <w:t>no</w:t>
      </w:r>
      <w:r w:rsidR="00210518" w:rsidRPr="000769B9">
        <w:rPr>
          <w:rFonts w:ascii="Arial" w:hAnsi="Arial" w:cs="Arial"/>
          <w:sz w:val="24"/>
          <w:szCs w:val="24"/>
        </w:rPr>
        <w:t xml:space="preserve"> es posible concluir que </w:t>
      </w:r>
      <w:r w:rsidR="00210518" w:rsidRPr="000769B9">
        <w:rPr>
          <w:rFonts w:ascii="Arial" w:hAnsi="Arial" w:cs="Arial"/>
          <w:b/>
          <w:bCs/>
          <w:sz w:val="24"/>
          <w:szCs w:val="24"/>
        </w:rPr>
        <w:t>la candidata estaba en posibilidad de participar en la modalidad de elección consecutiva</w:t>
      </w:r>
      <w:r w:rsidR="00210518" w:rsidRPr="000769B9">
        <w:rPr>
          <w:rFonts w:ascii="Arial" w:hAnsi="Arial" w:cs="Arial"/>
          <w:sz w:val="24"/>
          <w:szCs w:val="24"/>
        </w:rPr>
        <w:t xml:space="preserve"> por un </w:t>
      </w:r>
      <w:r w:rsidR="00210518" w:rsidRPr="000769B9">
        <w:rPr>
          <w:rFonts w:ascii="Arial" w:hAnsi="Arial" w:cs="Arial"/>
          <w:b/>
          <w:bCs/>
          <w:sz w:val="24"/>
          <w:szCs w:val="24"/>
        </w:rPr>
        <w:t>partido político distinto</w:t>
      </w:r>
      <w:r w:rsidR="00210518" w:rsidRPr="000769B9">
        <w:rPr>
          <w:rFonts w:ascii="Arial" w:hAnsi="Arial" w:cs="Arial"/>
          <w:sz w:val="24"/>
          <w:szCs w:val="24"/>
        </w:rPr>
        <w:t xml:space="preserve"> al que fue postulada originalmente.</w:t>
      </w:r>
    </w:p>
    <w:p w14:paraId="0DAAEB3C" w14:textId="710F0BC6" w:rsidR="000E627D" w:rsidRPr="000769B9" w:rsidRDefault="000E627D" w:rsidP="00210518">
      <w:pPr>
        <w:spacing w:line="360" w:lineRule="auto"/>
        <w:jc w:val="both"/>
        <w:rPr>
          <w:rFonts w:ascii="Arial" w:hAnsi="Arial" w:cs="Arial"/>
          <w:sz w:val="24"/>
          <w:szCs w:val="24"/>
        </w:rPr>
      </w:pPr>
    </w:p>
    <w:p w14:paraId="2AA7C454" w14:textId="77777777" w:rsidR="00FD6C52" w:rsidRPr="000769B9" w:rsidRDefault="000E627D" w:rsidP="00FD6C52">
      <w:pPr>
        <w:spacing w:line="360" w:lineRule="auto"/>
        <w:jc w:val="both"/>
        <w:rPr>
          <w:rFonts w:ascii="Arial" w:hAnsi="Arial" w:cs="Arial"/>
          <w:sz w:val="24"/>
          <w:szCs w:val="24"/>
        </w:rPr>
      </w:pPr>
      <w:r w:rsidRPr="000769B9">
        <w:rPr>
          <w:rFonts w:ascii="Arial" w:hAnsi="Arial" w:cs="Arial"/>
          <w:sz w:val="24"/>
          <w:szCs w:val="24"/>
        </w:rPr>
        <w:t xml:space="preserve">Lo anterior es así, porque como lo ha establecido Sala Superior, </w:t>
      </w:r>
      <w:r w:rsidR="00FD6C52" w:rsidRPr="000769B9">
        <w:rPr>
          <w:rFonts w:ascii="Arial" w:hAnsi="Arial" w:cs="Arial"/>
          <w:sz w:val="24"/>
          <w:szCs w:val="24"/>
        </w:rPr>
        <w:t>en el SUP-JDC-809/2016, si bien la renuncia ante un partido político entraña la manifestación libre, unilateral y espontánea de la voluntad o deseo de dimisión o apartamiento a la calidad de militante del referido, ordinariamente, cuando el militante exterioriza su voluntad, mediante ese acto específico, se actualiza su separación, en uso de su libertad para dejar de ejercer ese derecho.</w:t>
      </w:r>
    </w:p>
    <w:p w14:paraId="01238317" w14:textId="77777777" w:rsidR="00FD6C52" w:rsidRPr="000769B9" w:rsidRDefault="00FD6C52" w:rsidP="00FD6C52">
      <w:pPr>
        <w:spacing w:line="360" w:lineRule="auto"/>
        <w:jc w:val="both"/>
        <w:rPr>
          <w:rFonts w:ascii="Arial" w:hAnsi="Arial" w:cs="Arial"/>
          <w:sz w:val="24"/>
          <w:szCs w:val="24"/>
        </w:rPr>
      </w:pPr>
    </w:p>
    <w:p w14:paraId="6943A6DC" w14:textId="2FED1FDF" w:rsidR="000E627D" w:rsidRPr="000769B9" w:rsidRDefault="00FD6C52" w:rsidP="00FD6C52">
      <w:pPr>
        <w:spacing w:line="360" w:lineRule="auto"/>
        <w:jc w:val="both"/>
        <w:rPr>
          <w:rFonts w:ascii="Arial" w:hAnsi="Arial" w:cs="Arial"/>
          <w:b/>
          <w:bCs/>
          <w:sz w:val="24"/>
          <w:szCs w:val="24"/>
          <w:u w:val="single"/>
        </w:rPr>
      </w:pPr>
      <w:r w:rsidRPr="000769B9">
        <w:rPr>
          <w:rFonts w:ascii="Arial" w:hAnsi="Arial" w:cs="Arial"/>
          <w:sz w:val="24"/>
          <w:szCs w:val="24"/>
        </w:rPr>
        <w:t xml:space="preserve">Sin embargo, </w:t>
      </w:r>
      <w:r w:rsidRPr="000769B9">
        <w:rPr>
          <w:rFonts w:ascii="Arial" w:hAnsi="Arial" w:cs="Arial"/>
          <w:b/>
          <w:bCs/>
          <w:sz w:val="24"/>
          <w:szCs w:val="24"/>
        </w:rPr>
        <w:t xml:space="preserve">cuando existen signos inequívocos o actos directamente orientados a cuestionar esa manifestación de voluntad de parte de la misma persona, en cuanto a su deseo de seguir o no formando parte de un instituto político, y no existe una determinación del partido, evidentemente, en defensa del propio derecho ciudadano de formar parte o no de un partido que ya lo ha aceptado, </w:t>
      </w:r>
      <w:r w:rsidRPr="000769B9">
        <w:rPr>
          <w:rFonts w:ascii="Arial" w:hAnsi="Arial" w:cs="Arial"/>
          <w:b/>
          <w:bCs/>
          <w:sz w:val="24"/>
          <w:szCs w:val="24"/>
          <w:u w:val="single"/>
        </w:rPr>
        <w:t>dicha renuncia no puede surtir efectos jurídicos.</w:t>
      </w:r>
    </w:p>
    <w:p w14:paraId="36EC7AD0" w14:textId="071CBEF3" w:rsidR="00FD6C52" w:rsidRPr="000769B9" w:rsidRDefault="00FD6C52" w:rsidP="00FD6C52">
      <w:pPr>
        <w:spacing w:line="360" w:lineRule="auto"/>
        <w:jc w:val="both"/>
        <w:rPr>
          <w:rFonts w:ascii="Arial" w:hAnsi="Arial" w:cs="Arial"/>
          <w:b/>
          <w:bCs/>
          <w:sz w:val="24"/>
          <w:szCs w:val="24"/>
          <w:u w:val="single"/>
        </w:rPr>
      </w:pPr>
    </w:p>
    <w:p w14:paraId="74D62F5D" w14:textId="13C00292" w:rsidR="00A804F9" w:rsidRPr="000769B9" w:rsidRDefault="00A804F9" w:rsidP="00FD6C52">
      <w:pPr>
        <w:spacing w:line="360" w:lineRule="auto"/>
        <w:jc w:val="both"/>
        <w:rPr>
          <w:rFonts w:ascii="Arial" w:hAnsi="Arial" w:cs="Arial"/>
          <w:b/>
          <w:bCs/>
          <w:sz w:val="24"/>
          <w:szCs w:val="24"/>
        </w:rPr>
      </w:pPr>
      <w:r w:rsidRPr="000769B9">
        <w:rPr>
          <w:rFonts w:ascii="Arial" w:hAnsi="Arial" w:cs="Arial"/>
          <w:sz w:val="24"/>
          <w:szCs w:val="24"/>
        </w:rPr>
        <w:t xml:space="preserve">Esto es, que cuando el ciudadano, en cuanto titular del derecho de afiliación, determina separarse de un partido político, independientemente de la voluntad del instituto de aceptar o no dicha renuncia, se actualiza su separación jurídica, sin embargo, </w:t>
      </w:r>
      <w:r w:rsidRPr="000769B9">
        <w:rPr>
          <w:rFonts w:ascii="Arial" w:hAnsi="Arial" w:cs="Arial"/>
          <w:sz w:val="24"/>
          <w:szCs w:val="24"/>
          <w:u w:val="single"/>
        </w:rPr>
        <w:t xml:space="preserve">cuando no existen signos claros de dicha voluntad, </w:t>
      </w:r>
      <w:r w:rsidRPr="000769B9">
        <w:rPr>
          <w:rFonts w:ascii="Arial" w:hAnsi="Arial" w:cs="Arial"/>
          <w:b/>
          <w:bCs/>
          <w:sz w:val="24"/>
          <w:szCs w:val="24"/>
        </w:rPr>
        <w:t>porque posteriormente exterioriza actos que revelan su voluntad de seguir formando parte de la asociación y no existe una decisión partidista, evidentemente, en beneficio de su propia prerrogativa ciudadana de formar parte de una asociación política, no puede tenerse por válida la renuncia.</w:t>
      </w:r>
    </w:p>
    <w:p w14:paraId="482F4F44" w14:textId="5A00AE55" w:rsidR="00A804F9" w:rsidRPr="000769B9" w:rsidRDefault="00A804F9" w:rsidP="00FD6C52">
      <w:pPr>
        <w:spacing w:line="360" w:lineRule="auto"/>
        <w:jc w:val="both"/>
        <w:rPr>
          <w:rFonts w:ascii="Arial" w:hAnsi="Arial" w:cs="Arial"/>
          <w:b/>
          <w:bCs/>
          <w:sz w:val="24"/>
          <w:szCs w:val="24"/>
        </w:rPr>
      </w:pPr>
    </w:p>
    <w:p w14:paraId="672CC96B" w14:textId="1F6F2802" w:rsidR="00A804F9" w:rsidRPr="000769B9" w:rsidRDefault="00410AE4" w:rsidP="00FD6C52">
      <w:pPr>
        <w:spacing w:line="360" w:lineRule="auto"/>
        <w:jc w:val="both"/>
        <w:rPr>
          <w:rFonts w:ascii="Arial" w:hAnsi="Arial" w:cs="Arial"/>
          <w:b/>
          <w:bCs/>
          <w:sz w:val="24"/>
          <w:szCs w:val="24"/>
        </w:rPr>
      </w:pPr>
      <w:r w:rsidRPr="000769B9">
        <w:rPr>
          <w:rFonts w:ascii="Arial" w:hAnsi="Arial" w:cs="Arial"/>
          <w:sz w:val="24"/>
          <w:szCs w:val="24"/>
        </w:rPr>
        <w:t xml:space="preserve">Así, para este Tribunal, pese a la existencia de la presunta renuncia, en el caso concreto no se percibe la voluntad indudable de separación o renuncia al partido, pues como ha quedado asentado, </w:t>
      </w:r>
      <w:r w:rsidR="006C6332" w:rsidRPr="000769B9">
        <w:rPr>
          <w:rFonts w:ascii="Arial" w:hAnsi="Arial" w:cs="Arial"/>
          <w:b/>
          <w:bCs/>
          <w:sz w:val="24"/>
          <w:szCs w:val="24"/>
        </w:rPr>
        <w:t xml:space="preserve">existe un registro vigente de afiliación que data del 16 de agosto de 2020¸ </w:t>
      </w:r>
      <w:r w:rsidR="006C6332" w:rsidRPr="000769B9">
        <w:rPr>
          <w:rFonts w:ascii="Arial" w:hAnsi="Arial" w:cs="Arial"/>
          <w:sz w:val="24"/>
          <w:szCs w:val="24"/>
        </w:rPr>
        <w:t xml:space="preserve">y que a la fecha se mantiene activo, sin que medie documento alguno que demuestre lo contrario, y, </w:t>
      </w:r>
      <w:r w:rsidR="006C6332" w:rsidRPr="000769B9">
        <w:rPr>
          <w:rFonts w:ascii="Arial" w:hAnsi="Arial" w:cs="Arial"/>
          <w:b/>
          <w:bCs/>
          <w:sz w:val="24"/>
          <w:szCs w:val="24"/>
        </w:rPr>
        <w:t xml:space="preserve">la C. Karla Arely Espinoza Esparza, se mantuvo activa en la vida </w:t>
      </w:r>
      <w:r w:rsidR="009C3A33" w:rsidRPr="000769B9">
        <w:rPr>
          <w:rFonts w:ascii="Arial" w:hAnsi="Arial" w:cs="Arial"/>
          <w:b/>
          <w:bCs/>
          <w:sz w:val="24"/>
          <w:szCs w:val="24"/>
        </w:rPr>
        <w:t xml:space="preserve">al interior de su partido, participando en actos públicos e incluso promocionando su informe de actividades de su primer año de gestión como regidora, en días posteriores al plazo de la mitad de su encargo, que para efectos de separación de la militancia, era el límite máximo al pretender contender por otro partido para el mismo cargo. </w:t>
      </w:r>
    </w:p>
    <w:p w14:paraId="3FA13010" w14:textId="065E873B" w:rsidR="00FD6C52" w:rsidRPr="000769B9" w:rsidRDefault="00FD6C52" w:rsidP="00FD6C52">
      <w:pPr>
        <w:spacing w:line="360" w:lineRule="auto"/>
        <w:jc w:val="both"/>
        <w:rPr>
          <w:rFonts w:ascii="Arial" w:hAnsi="Arial" w:cs="Arial"/>
          <w:b/>
          <w:bCs/>
          <w:sz w:val="24"/>
          <w:szCs w:val="24"/>
          <w:u w:val="single"/>
        </w:rPr>
      </w:pPr>
    </w:p>
    <w:p w14:paraId="0A262A1C" w14:textId="47764143" w:rsidR="00210518" w:rsidRPr="000769B9" w:rsidRDefault="00210518" w:rsidP="00210518">
      <w:pPr>
        <w:spacing w:line="360" w:lineRule="auto"/>
        <w:jc w:val="both"/>
        <w:rPr>
          <w:rFonts w:ascii="Arial" w:hAnsi="Arial" w:cs="Arial"/>
          <w:sz w:val="24"/>
          <w:szCs w:val="24"/>
        </w:rPr>
      </w:pPr>
      <w:r w:rsidRPr="000769B9">
        <w:rPr>
          <w:rFonts w:ascii="Arial" w:hAnsi="Arial" w:cs="Arial"/>
          <w:sz w:val="24"/>
          <w:szCs w:val="24"/>
        </w:rPr>
        <w:t xml:space="preserve">Ante ello, la Sala Superior ha sostenido que </w:t>
      </w:r>
      <w:r w:rsidRPr="000769B9">
        <w:rPr>
          <w:rFonts w:ascii="Arial" w:hAnsi="Arial" w:cs="Arial"/>
          <w:b/>
          <w:bCs/>
          <w:sz w:val="24"/>
          <w:szCs w:val="24"/>
        </w:rPr>
        <w:t>la elegibilidad puede ser cuestionada en dos momentos</w:t>
      </w:r>
      <w:r w:rsidRPr="000769B9">
        <w:rPr>
          <w:rFonts w:ascii="Arial" w:hAnsi="Arial" w:cs="Arial"/>
          <w:sz w:val="24"/>
          <w:szCs w:val="24"/>
        </w:rPr>
        <w:t xml:space="preserve"> -el primero cuando se aprueba el registro de candidaturas ante la autoridad </w:t>
      </w:r>
      <w:r w:rsidRPr="000769B9">
        <w:rPr>
          <w:rFonts w:ascii="Arial" w:hAnsi="Arial" w:cs="Arial"/>
          <w:sz w:val="24"/>
          <w:szCs w:val="24"/>
        </w:rPr>
        <w:lastRenderedPageBreak/>
        <w:t xml:space="preserve">administrativa y, el segundo, cuando se haya declarado la validez de la elección y entregado la constancia de mayoría- </w:t>
      </w:r>
      <w:r w:rsidR="008C7F7D" w:rsidRPr="000769B9">
        <w:rPr>
          <w:rFonts w:ascii="Arial" w:hAnsi="Arial" w:cs="Arial"/>
          <w:sz w:val="24"/>
          <w:szCs w:val="24"/>
        </w:rPr>
        <w:t xml:space="preserve">resulta oportuno validar o no los requisitos de elegibilidad de la candidata cuestionada. </w:t>
      </w:r>
    </w:p>
    <w:p w14:paraId="45992855" w14:textId="1FAD2803" w:rsidR="000C245E" w:rsidRPr="000769B9" w:rsidRDefault="000C245E" w:rsidP="00210518">
      <w:pPr>
        <w:spacing w:line="360" w:lineRule="auto"/>
        <w:jc w:val="both"/>
        <w:rPr>
          <w:rFonts w:ascii="Arial" w:hAnsi="Arial" w:cs="Arial"/>
          <w:sz w:val="24"/>
          <w:szCs w:val="24"/>
        </w:rPr>
      </w:pPr>
    </w:p>
    <w:p w14:paraId="17DF4248" w14:textId="1A0627F5" w:rsidR="001F245A" w:rsidRPr="000769B9" w:rsidRDefault="000C245E" w:rsidP="000C245E">
      <w:pPr>
        <w:spacing w:line="360" w:lineRule="auto"/>
        <w:jc w:val="both"/>
        <w:rPr>
          <w:rFonts w:ascii="Arial" w:hAnsi="Arial" w:cs="Arial"/>
          <w:sz w:val="24"/>
          <w:szCs w:val="24"/>
        </w:rPr>
      </w:pPr>
      <w:r w:rsidRPr="000769B9">
        <w:rPr>
          <w:rFonts w:ascii="Arial" w:hAnsi="Arial" w:cs="Arial"/>
          <w:sz w:val="24"/>
          <w:szCs w:val="24"/>
        </w:rPr>
        <w:t>Por tanto, el hecho de que se hubiese comprobado que la candidata impugnada asistió a evento</w:t>
      </w:r>
      <w:r w:rsidR="001F245A" w:rsidRPr="000769B9">
        <w:rPr>
          <w:rFonts w:ascii="Arial" w:hAnsi="Arial" w:cs="Arial"/>
          <w:sz w:val="24"/>
          <w:szCs w:val="24"/>
        </w:rPr>
        <w:t>s</w:t>
      </w:r>
      <w:r w:rsidRPr="000769B9">
        <w:rPr>
          <w:rFonts w:ascii="Arial" w:hAnsi="Arial" w:cs="Arial"/>
          <w:sz w:val="24"/>
          <w:szCs w:val="24"/>
        </w:rPr>
        <w:t xml:space="preserve"> partidista</w:t>
      </w:r>
      <w:r w:rsidR="001F245A" w:rsidRPr="000769B9">
        <w:rPr>
          <w:rFonts w:ascii="Arial" w:hAnsi="Arial" w:cs="Arial"/>
          <w:sz w:val="24"/>
          <w:szCs w:val="24"/>
        </w:rPr>
        <w:t>s, se hizo acompañar de los dirigentes del PLA y manifestó su pertenencia</w:t>
      </w:r>
      <w:r w:rsidR="001F245A" w:rsidRPr="000769B9">
        <w:rPr>
          <w:rStyle w:val="Refdenotaalpie"/>
          <w:rFonts w:ascii="Arial" w:hAnsi="Arial" w:cs="Arial"/>
          <w:sz w:val="24"/>
          <w:szCs w:val="24"/>
        </w:rPr>
        <w:footnoteReference w:id="42"/>
      </w:r>
      <w:r w:rsidRPr="000769B9">
        <w:rPr>
          <w:rFonts w:ascii="Arial" w:hAnsi="Arial" w:cs="Arial"/>
          <w:sz w:val="24"/>
          <w:szCs w:val="24"/>
        </w:rPr>
        <w:t xml:space="preserve"> y, a su vez, compartió dichas publicaciones con mensajes positivos y de aceptación en favor de tal instituto político, y que su registro como militante se mantenga activo con fecha de registro posterior a la supuesta renuncia, para este Tribunal </w:t>
      </w:r>
      <w:r w:rsidRPr="000769B9">
        <w:rPr>
          <w:rFonts w:ascii="Arial" w:hAnsi="Arial" w:cs="Arial"/>
          <w:b/>
          <w:bCs/>
          <w:sz w:val="24"/>
          <w:szCs w:val="24"/>
        </w:rPr>
        <w:t>es suficiente para desvirtuar su voluntad de haber renunciado al referido partido político</w:t>
      </w:r>
      <w:r w:rsidRPr="000769B9">
        <w:rPr>
          <w:rFonts w:ascii="Arial" w:hAnsi="Arial" w:cs="Arial"/>
          <w:sz w:val="24"/>
          <w:szCs w:val="24"/>
        </w:rPr>
        <w:t xml:space="preserve"> y, por tanto, </w:t>
      </w:r>
      <w:r w:rsidR="007A72B8" w:rsidRPr="000769B9">
        <w:rPr>
          <w:rFonts w:ascii="Arial" w:hAnsi="Arial" w:cs="Arial"/>
          <w:sz w:val="24"/>
          <w:szCs w:val="24"/>
        </w:rPr>
        <w:t xml:space="preserve">no es dable tener por </w:t>
      </w:r>
      <w:r w:rsidRPr="000769B9">
        <w:rPr>
          <w:rFonts w:ascii="Arial" w:hAnsi="Arial" w:cs="Arial"/>
          <w:sz w:val="24"/>
          <w:szCs w:val="24"/>
        </w:rPr>
        <w:t>cumplido con el requisito que se analiza en la presente resolución.</w:t>
      </w:r>
    </w:p>
    <w:p w14:paraId="4F1C66BD" w14:textId="7B78D577" w:rsidR="001F245A" w:rsidRPr="000769B9" w:rsidRDefault="001F245A" w:rsidP="001F245A">
      <w:pPr>
        <w:pStyle w:val="NormalWeb"/>
        <w:spacing w:line="360" w:lineRule="auto"/>
        <w:jc w:val="both"/>
        <w:rPr>
          <w:rFonts w:ascii="ArialMT" w:hAnsi="ArialMT"/>
        </w:rPr>
      </w:pPr>
      <w:r w:rsidRPr="000769B9">
        <w:rPr>
          <w:rFonts w:ascii="Arial" w:hAnsi="Arial" w:cs="Arial"/>
        </w:rPr>
        <w:t xml:space="preserve">Lo anterior no puede analizarse de otra manera, porque de tener por suficiente la renuncia presentada ante la autoridad administrativa electoral, no obstante la evidencia de un registro con fecha posterior, aunado al vínculo partidista que subsistió </w:t>
      </w:r>
      <w:r w:rsidR="008D7028" w:rsidRPr="000769B9">
        <w:rPr>
          <w:rFonts w:ascii="Arial" w:hAnsi="Arial" w:cs="Arial"/>
        </w:rPr>
        <w:t>más</w:t>
      </w:r>
      <w:r w:rsidRPr="000769B9">
        <w:rPr>
          <w:rFonts w:ascii="Arial" w:hAnsi="Arial" w:cs="Arial"/>
        </w:rPr>
        <w:t xml:space="preserve"> allá de la mitad de su mandato, estaríamos pasando por alto un requisito que, </w:t>
      </w:r>
      <w:r w:rsidRPr="000769B9">
        <w:rPr>
          <w:rFonts w:ascii="ArialMT" w:hAnsi="ArialMT"/>
        </w:rPr>
        <w:t xml:space="preserve">como ya se </w:t>
      </w:r>
      <w:r w:rsidR="008D7028" w:rsidRPr="000769B9">
        <w:rPr>
          <w:rFonts w:ascii="ArialMT" w:hAnsi="ArialMT"/>
        </w:rPr>
        <w:t>precisó</w:t>
      </w:r>
      <w:r w:rsidRPr="000769B9">
        <w:rPr>
          <w:rFonts w:ascii="ArialMT" w:hAnsi="ArialMT"/>
        </w:rPr>
        <w:t xml:space="preserve">́, en la </w:t>
      </w:r>
      <w:r w:rsidR="008D7028" w:rsidRPr="000769B9">
        <w:rPr>
          <w:rFonts w:ascii="ArialMT" w:hAnsi="ArialMT"/>
        </w:rPr>
        <w:t>Constitución</w:t>
      </w:r>
      <w:r w:rsidRPr="000769B9">
        <w:rPr>
          <w:rFonts w:ascii="ArialMT" w:hAnsi="ArialMT"/>
        </w:rPr>
        <w:t xml:space="preserve"> General, aparece como una de las condiciones que </w:t>
      </w:r>
      <w:r w:rsidRPr="000769B9">
        <w:rPr>
          <w:rFonts w:ascii="ArialMT" w:hAnsi="ArialMT"/>
          <w:b/>
          <w:bCs/>
        </w:rPr>
        <w:t>se exigen</w:t>
      </w:r>
      <w:r w:rsidRPr="000769B9">
        <w:rPr>
          <w:rFonts w:ascii="ArialMT" w:hAnsi="ArialMT"/>
        </w:rPr>
        <w:t xml:space="preserve"> para acceder a la </w:t>
      </w:r>
      <w:r w:rsidR="008D7028" w:rsidRPr="000769B9">
        <w:rPr>
          <w:rFonts w:ascii="ArialMT" w:hAnsi="ArialMT"/>
        </w:rPr>
        <w:t>elección</w:t>
      </w:r>
      <w:r w:rsidRPr="000769B9">
        <w:rPr>
          <w:rFonts w:ascii="ArialMT" w:hAnsi="ArialMT"/>
        </w:rPr>
        <w:t xml:space="preserve"> consecutiva para el caso de ser postulado por un partido distinto. </w:t>
      </w:r>
    </w:p>
    <w:p w14:paraId="408524E9" w14:textId="46B04440" w:rsidR="001F245A" w:rsidRPr="000769B9" w:rsidRDefault="001F245A" w:rsidP="001F245A">
      <w:pPr>
        <w:pStyle w:val="NormalWeb"/>
        <w:spacing w:line="360" w:lineRule="auto"/>
        <w:jc w:val="both"/>
        <w:rPr>
          <w:rFonts w:ascii="Arial" w:hAnsi="Arial" w:cs="Arial"/>
          <w:b/>
          <w:bCs/>
          <w:u w:val="single"/>
        </w:rPr>
      </w:pPr>
      <w:r w:rsidRPr="000769B9">
        <w:rPr>
          <w:rFonts w:ascii="ArialMT" w:hAnsi="ArialMT"/>
        </w:rPr>
        <w:t xml:space="preserve">Así, estamos frente a una </w:t>
      </w:r>
      <w:r w:rsidR="008D7028" w:rsidRPr="000769B9">
        <w:rPr>
          <w:rFonts w:ascii="ArialMT" w:hAnsi="ArialMT"/>
        </w:rPr>
        <w:t>condición</w:t>
      </w:r>
      <w:r w:rsidRPr="000769B9">
        <w:rPr>
          <w:rFonts w:ascii="ArialMT" w:hAnsi="ArialMT"/>
        </w:rPr>
        <w:t xml:space="preserve"> expresamente prevista por la </w:t>
      </w:r>
      <w:r w:rsidR="008D7028" w:rsidRPr="000769B9">
        <w:rPr>
          <w:rFonts w:ascii="ArialMT" w:hAnsi="ArialMT"/>
        </w:rPr>
        <w:t>Constitución</w:t>
      </w:r>
      <w:r w:rsidRPr="000769B9">
        <w:rPr>
          <w:rFonts w:ascii="ArialMT" w:hAnsi="ArialMT"/>
        </w:rPr>
        <w:t xml:space="preserve"> y no derivada de un ejercicio de </w:t>
      </w:r>
      <w:r w:rsidR="008D7028" w:rsidRPr="000769B9">
        <w:rPr>
          <w:rFonts w:ascii="ArialMT" w:hAnsi="ArialMT"/>
        </w:rPr>
        <w:t>interpretación</w:t>
      </w:r>
      <w:r w:rsidRPr="000769B9">
        <w:rPr>
          <w:rFonts w:ascii="ArialMT" w:hAnsi="ArialMT"/>
        </w:rPr>
        <w:t xml:space="preserve"> extensiva; p</w:t>
      </w:r>
      <w:r w:rsidRPr="000769B9">
        <w:rPr>
          <w:rFonts w:ascii="Arial" w:hAnsi="Arial" w:cs="Arial"/>
        </w:rPr>
        <w:t>or tanto, de lo analizado por esta autoridad, no es posible tener por cumplidos los requisitos constitucionales, ya que para el caso concreto,</w:t>
      </w:r>
      <w:r w:rsidRPr="000769B9">
        <w:rPr>
          <w:rFonts w:ascii="Arial" w:hAnsi="Arial" w:cs="Arial"/>
          <w:u w:val="single"/>
        </w:rPr>
        <w:t xml:space="preserve"> y </w:t>
      </w:r>
      <w:r w:rsidRPr="000769B9">
        <w:rPr>
          <w:rFonts w:ascii="Arial" w:hAnsi="Arial" w:cs="Arial"/>
          <w:b/>
          <w:bCs/>
          <w:u w:val="single"/>
        </w:rPr>
        <w:t>al ser obligación de este Tribunal garantizar el cumplimiento de normas de orden público, la renuncia a la militancia se entiende en la lógica de la correspondencia entre la intención de dejar de formar parte de dicho partido, y la actitud, ya que lo que se materializa en ella es justamente un acto volitivo, no mecánico, el cual debe manifestarse de una manera clara y categórica, no contradictoria ni ambigua.</w:t>
      </w:r>
    </w:p>
    <w:p w14:paraId="7D20E2AC" w14:textId="77777777" w:rsidR="00210518" w:rsidRPr="000769B9" w:rsidRDefault="00210518" w:rsidP="00210518">
      <w:pPr>
        <w:pStyle w:val="Sinespaciado"/>
        <w:rPr>
          <w:rFonts w:ascii="Arial" w:hAnsi="Arial" w:cs="Arial"/>
          <w:sz w:val="24"/>
          <w:szCs w:val="24"/>
        </w:rPr>
      </w:pPr>
    </w:p>
    <w:p w14:paraId="478262B8" w14:textId="7CE97B25" w:rsidR="006157FF" w:rsidRPr="000769B9" w:rsidRDefault="00874EF7" w:rsidP="006157FF">
      <w:pPr>
        <w:spacing w:line="360" w:lineRule="auto"/>
        <w:jc w:val="both"/>
        <w:rPr>
          <w:rFonts w:ascii="Arial" w:hAnsi="Arial" w:cs="Arial"/>
          <w:b/>
          <w:bCs/>
          <w:sz w:val="24"/>
          <w:szCs w:val="24"/>
        </w:rPr>
      </w:pPr>
      <w:r w:rsidRPr="000769B9">
        <w:rPr>
          <w:rFonts w:ascii="Arial" w:hAnsi="Arial" w:cs="Arial"/>
          <w:sz w:val="24"/>
          <w:szCs w:val="24"/>
        </w:rPr>
        <w:t xml:space="preserve">Así, la pretensión del promovente se cumple al quedar demostrado de </w:t>
      </w:r>
      <w:r w:rsidR="00210518" w:rsidRPr="000769B9">
        <w:rPr>
          <w:rFonts w:ascii="Arial" w:hAnsi="Arial" w:cs="Arial"/>
          <w:b/>
          <w:bCs/>
          <w:sz w:val="24"/>
          <w:szCs w:val="24"/>
          <w:u w:val="single"/>
        </w:rPr>
        <w:t>forma contundente</w:t>
      </w:r>
      <w:r w:rsidR="00210518" w:rsidRPr="000769B9">
        <w:rPr>
          <w:rFonts w:ascii="Arial" w:hAnsi="Arial" w:cs="Arial"/>
          <w:sz w:val="24"/>
          <w:szCs w:val="24"/>
        </w:rPr>
        <w:t xml:space="preserve"> y, al estar en esta etapa del proceso electoral -declaración de validez de la elección- </w:t>
      </w:r>
      <w:r w:rsidR="002307BF" w:rsidRPr="000769B9">
        <w:rPr>
          <w:rFonts w:ascii="Arial" w:hAnsi="Arial" w:cs="Arial"/>
          <w:sz w:val="24"/>
          <w:szCs w:val="24"/>
        </w:rPr>
        <w:t>por lo que se concluye que l</w:t>
      </w:r>
      <w:r w:rsidR="00210518" w:rsidRPr="000769B9">
        <w:rPr>
          <w:rFonts w:ascii="Arial" w:hAnsi="Arial" w:cs="Arial"/>
          <w:sz w:val="24"/>
          <w:szCs w:val="24"/>
        </w:rPr>
        <w:t xml:space="preserve">a candidata cuestionada </w:t>
      </w:r>
      <w:r w:rsidR="002307BF" w:rsidRPr="000769B9">
        <w:rPr>
          <w:rFonts w:ascii="Arial" w:hAnsi="Arial" w:cs="Arial"/>
          <w:sz w:val="24"/>
          <w:szCs w:val="24"/>
        </w:rPr>
        <w:t>no colmó</w:t>
      </w:r>
      <w:r w:rsidR="00210518" w:rsidRPr="000769B9">
        <w:rPr>
          <w:rFonts w:ascii="Arial" w:hAnsi="Arial" w:cs="Arial"/>
          <w:sz w:val="24"/>
          <w:szCs w:val="24"/>
        </w:rPr>
        <w:t xml:space="preserve"> los requisitos de elegibilidad </w:t>
      </w:r>
      <w:r w:rsidR="002307BF" w:rsidRPr="000769B9">
        <w:rPr>
          <w:rFonts w:ascii="Arial" w:hAnsi="Arial" w:cs="Arial"/>
          <w:sz w:val="24"/>
          <w:szCs w:val="24"/>
        </w:rPr>
        <w:t xml:space="preserve">por lo que debe </w:t>
      </w:r>
      <w:r w:rsidR="002307BF" w:rsidRPr="000769B9">
        <w:rPr>
          <w:rFonts w:ascii="Arial" w:hAnsi="Arial" w:cs="Arial"/>
          <w:b/>
          <w:bCs/>
          <w:sz w:val="24"/>
          <w:szCs w:val="24"/>
        </w:rPr>
        <w:t xml:space="preserve">revocarse la constancia de asignación de la regiduría por el principio de </w:t>
      </w:r>
      <w:r w:rsidR="0016784A" w:rsidRPr="000769B9">
        <w:rPr>
          <w:rFonts w:ascii="Arial" w:hAnsi="Arial" w:cs="Arial"/>
          <w:b/>
          <w:bCs/>
          <w:sz w:val="24"/>
          <w:szCs w:val="24"/>
        </w:rPr>
        <w:t>representación proporcional</w:t>
      </w:r>
      <w:r w:rsidR="002307BF" w:rsidRPr="000769B9">
        <w:rPr>
          <w:rFonts w:ascii="Arial" w:hAnsi="Arial" w:cs="Arial"/>
          <w:b/>
          <w:bCs/>
          <w:sz w:val="24"/>
          <w:szCs w:val="24"/>
        </w:rPr>
        <w:t xml:space="preserve"> expedida a su favor. </w:t>
      </w:r>
    </w:p>
    <w:p w14:paraId="252C59D0" w14:textId="77777777" w:rsidR="008D7028" w:rsidRPr="000769B9" w:rsidRDefault="008D7028" w:rsidP="006157FF">
      <w:pPr>
        <w:spacing w:line="360" w:lineRule="auto"/>
        <w:jc w:val="both"/>
        <w:rPr>
          <w:rFonts w:ascii="Arial" w:hAnsi="Arial" w:cs="Arial"/>
          <w:b/>
          <w:bCs/>
          <w:sz w:val="24"/>
          <w:szCs w:val="24"/>
        </w:rPr>
      </w:pPr>
    </w:p>
    <w:p w14:paraId="308C5943" w14:textId="5744BECF" w:rsidR="006157FF" w:rsidRPr="000769B9" w:rsidRDefault="006157FF" w:rsidP="006157FF">
      <w:pPr>
        <w:spacing w:line="360" w:lineRule="auto"/>
        <w:jc w:val="both"/>
        <w:rPr>
          <w:rFonts w:ascii="Arial" w:hAnsi="Arial" w:cs="Arial"/>
          <w:b/>
          <w:bCs/>
          <w:sz w:val="24"/>
          <w:szCs w:val="24"/>
        </w:rPr>
      </w:pPr>
      <w:r w:rsidRPr="000769B9">
        <w:rPr>
          <w:rFonts w:ascii="Arial" w:hAnsi="Arial" w:cs="Arial"/>
          <w:b/>
          <w:bCs/>
          <w:sz w:val="24"/>
          <w:szCs w:val="24"/>
        </w:rPr>
        <w:t xml:space="preserve">4. </w:t>
      </w:r>
      <w:r w:rsidRPr="000769B9">
        <w:rPr>
          <w:rFonts w:ascii="Arial" w:eastAsia="Arial" w:hAnsi="Arial" w:cs="Arial"/>
          <w:b/>
          <w:bCs/>
          <w:sz w:val="24"/>
          <w:szCs w:val="24"/>
        </w:rPr>
        <w:t>Efectos</w:t>
      </w:r>
    </w:p>
    <w:p w14:paraId="13492DCB" w14:textId="77777777" w:rsidR="006157FF" w:rsidRPr="000769B9" w:rsidRDefault="006157FF" w:rsidP="006157FF">
      <w:pPr>
        <w:pStyle w:val="Sinespaciado"/>
        <w:rPr>
          <w:rFonts w:ascii="Arial" w:eastAsia="Arial" w:hAnsi="Arial" w:cs="Arial"/>
          <w:sz w:val="24"/>
          <w:szCs w:val="24"/>
        </w:rPr>
      </w:pPr>
    </w:p>
    <w:p w14:paraId="796E7F0A" w14:textId="77777777" w:rsidR="006157FF" w:rsidRPr="000769B9" w:rsidRDefault="006157FF" w:rsidP="006157FF">
      <w:pPr>
        <w:spacing w:line="360" w:lineRule="auto"/>
        <w:rPr>
          <w:rFonts w:ascii="Arial" w:eastAsia="Arial" w:hAnsi="Arial" w:cs="Arial"/>
          <w:sz w:val="24"/>
          <w:szCs w:val="24"/>
        </w:rPr>
      </w:pPr>
      <w:r w:rsidRPr="000769B9">
        <w:rPr>
          <w:rFonts w:ascii="Arial" w:eastAsia="Arial" w:hAnsi="Arial" w:cs="Arial"/>
          <w:sz w:val="24"/>
          <w:szCs w:val="24"/>
        </w:rPr>
        <w:t>Por las consideraciones expuestas, lo procedente es:</w:t>
      </w:r>
    </w:p>
    <w:p w14:paraId="1F0C889D" w14:textId="77777777" w:rsidR="006157FF" w:rsidRPr="000769B9" w:rsidRDefault="006157FF" w:rsidP="006157FF">
      <w:pPr>
        <w:pStyle w:val="Sinespaciado"/>
        <w:rPr>
          <w:rFonts w:ascii="Arial" w:eastAsia="Arial" w:hAnsi="Arial" w:cs="Arial"/>
          <w:sz w:val="24"/>
          <w:szCs w:val="24"/>
        </w:rPr>
      </w:pPr>
    </w:p>
    <w:p w14:paraId="3EE1AAC1" w14:textId="59400FCC" w:rsidR="006157FF" w:rsidRPr="000769B9" w:rsidRDefault="006157FF" w:rsidP="006157FF">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lastRenderedPageBreak/>
        <w:t>Declarar inelegible</w:t>
      </w:r>
      <w:r w:rsidRPr="000769B9">
        <w:rPr>
          <w:rFonts w:ascii="Arial" w:eastAsia="Arial" w:hAnsi="Arial" w:cs="Arial"/>
          <w:sz w:val="24"/>
          <w:szCs w:val="24"/>
        </w:rPr>
        <w:t xml:space="preserve"> a Karla Arely Espinoza Esparza para ocupar el cargo de 1ª regidora por el principio de representación proporcional del Ayuntamiento de Jesús María.</w:t>
      </w:r>
    </w:p>
    <w:p w14:paraId="72607F08" w14:textId="77777777" w:rsidR="006157FF" w:rsidRPr="000769B9" w:rsidRDefault="006157FF" w:rsidP="006157FF">
      <w:pPr>
        <w:pStyle w:val="Sinespaciado"/>
        <w:tabs>
          <w:tab w:val="left" w:pos="426"/>
        </w:tabs>
        <w:rPr>
          <w:rFonts w:ascii="Arial" w:eastAsia="Arial" w:hAnsi="Arial" w:cs="Arial"/>
          <w:sz w:val="24"/>
          <w:szCs w:val="24"/>
        </w:rPr>
      </w:pPr>
    </w:p>
    <w:p w14:paraId="7AF65CB3" w14:textId="38D657BF" w:rsidR="006157FF" w:rsidRPr="000769B9" w:rsidRDefault="006157FF" w:rsidP="006157FF">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t>Revocar</w:t>
      </w:r>
      <w:r w:rsidRPr="000769B9">
        <w:rPr>
          <w:rFonts w:ascii="Arial" w:eastAsia="Arial" w:hAnsi="Arial" w:cs="Arial"/>
          <w:sz w:val="24"/>
          <w:szCs w:val="24"/>
        </w:rPr>
        <w:t xml:space="preserve"> la constancia de </w:t>
      </w:r>
      <w:r w:rsidR="0016784A" w:rsidRPr="000769B9">
        <w:rPr>
          <w:rFonts w:ascii="Arial" w:eastAsia="Arial" w:hAnsi="Arial" w:cs="Arial"/>
          <w:sz w:val="24"/>
          <w:szCs w:val="24"/>
        </w:rPr>
        <w:t>asignación</w:t>
      </w:r>
      <w:r w:rsidRPr="000769B9">
        <w:rPr>
          <w:rFonts w:ascii="Arial" w:eastAsia="Arial" w:hAnsi="Arial" w:cs="Arial"/>
          <w:sz w:val="24"/>
          <w:szCs w:val="24"/>
        </w:rPr>
        <w:t xml:space="preserve"> expedida por el Consejo General responsable, exclusivamente por lo que hace al nombramiento de dicha candidata, como propietaria. </w:t>
      </w:r>
    </w:p>
    <w:p w14:paraId="584F3689" w14:textId="77777777" w:rsidR="006157FF" w:rsidRPr="000769B9" w:rsidRDefault="006157FF" w:rsidP="006157FF">
      <w:pPr>
        <w:pStyle w:val="Sinespaciado"/>
        <w:rPr>
          <w:rFonts w:ascii="Arial" w:eastAsia="Arial" w:hAnsi="Arial" w:cs="Arial"/>
          <w:sz w:val="24"/>
          <w:szCs w:val="24"/>
        </w:rPr>
      </w:pPr>
    </w:p>
    <w:p w14:paraId="71EC1B2E" w14:textId="03D95685" w:rsidR="006157FF" w:rsidRPr="000769B9" w:rsidRDefault="006157FF" w:rsidP="006157FF">
      <w:pPr>
        <w:pStyle w:val="Prrafodelista"/>
        <w:tabs>
          <w:tab w:val="left" w:pos="426"/>
        </w:tabs>
        <w:spacing w:after="0" w:line="360" w:lineRule="auto"/>
        <w:ind w:left="0"/>
        <w:jc w:val="both"/>
        <w:rPr>
          <w:rFonts w:ascii="Arial" w:eastAsia="Arial" w:hAnsi="Arial" w:cs="Arial"/>
          <w:sz w:val="24"/>
          <w:szCs w:val="24"/>
        </w:rPr>
      </w:pPr>
      <w:r w:rsidRPr="000769B9">
        <w:rPr>
          <w:rFonts w:ascii="Arial" w:eastAsia="Arial" w:hAnsi="Arial" w:cs="Arial"/>
          <w:sz w:val="24"/>
          <w:szCs w:val="24"/>
        </w:rPr>
        <w:t xml:space="preserve">En tal sentido, queda intocada dicha constancia respecto de la ciudadana </w:t>
      </w:r>
      <w:r w:rsidR="008717D9" w:rsidRPr="000769B9">
        <w:rPr>
          <w:rFonts w:ascii="Arial" w:eastAsia="Arial" w:hAnsi="Arial" w:cs="Arial"/>
          <w:sz w:val="24"/>
          <w:szCs w:val="24"/>
        </w:rPr>
        <w:t>Aurelia Esparza Rodríguez</w:t>
      </w:r>
      <w:r w:rsidRPr="000769B9">
        <w:rPr>
          <w:rFonts w:ascii="Arial" w:eastAsia="Arial" w:hAnsi="Arial" w:cs="Arial"/>
          <w:sz w:val="24"/>
          <w:szCs w:val="24"/>
        </w:rPr>
        <w:t xml:space="preserve"> como </w:t>
      </w:r>
      <w:r w:rsidR="008717D9" w:rsidRPr="000769B9">
        <w:rPr>
          <w:rFonts w:ascii="Arial" w:eastAsia="Arial" w:hAnsi="Arial" w:cs="Arial"/>
          <w:sz w:val="24"/>
          <w:szCs w:val="24"/>
        </w:rPr>
        <w:t>1</w:t>
      </w:r>
      <w:r w:rsidRPr="000769B9">
        <w:rPr>
          <w:rFonts w:ascii="Arial" w:eastAsia="Arial" w:hAnsi="Arial" w:cs="Arial"/>
          <w:sz w:val="24"/>
          <w:szCs w:val="24"/>
        </w:rPr>
        <w:t>ª regidora suplente electa por el principio de RP, quien en su oportunidad deberá asumir dicho cargo, previo cumplimiento de requisitos.</w:t>
      </w:r>
    </w:p>
    <w:p w14:paraId="5CAC4E05" w14:textId="77777777" w:rsidR="00210518" w:rsidRPr="000769B9" w:rsidRDefault="00210518" w:rsidP="00210518">
      <w:pPr>
        <w:pStyle w:val="Sinespaciado"/>
      </w:pPr>
    </w:p>
    <w:p w14:paraId="07EC3708" w14:textId="0C07E941" w:rsidR="008736BB" w:rsidRPr="000769B9" w:rsidRDefault="008736BB" w:rsidP="00DB5D84">
      <w:pPr>
        <w:pStyle w:val="Sinespaciado"/>
      </w:pPr>
    </w:p>
    <w:p w14:paraId="18F7F58A" w14:textId="3CA59405" w:rsidR="00210518" w:rsidRPr="000769B9" w:rsidRDefault="00210518" w:rsidP="00210518">
      <w:pPr>
        <w:pStyle w:val="Sinespaciado"/>
        <w:rPr>
          <w:rFonts w:ascii="Arial" w:hAnsi="Arial" w:cs="Arial"/>
          <w:b/>
          <w:bCs/>
          <w:sz w:val="24"/>
          <w:szCs w:val="24"/>
          <w:u w:val="single"/>
        </w:rPr>
      </w:pPr>
      <w:bookmarkStart w:id="20" w:name="_Hlk77704264"/>
      <w:bookmarkStart w:id="21" w:name="_Toc70079697"/>
      <w:bookmarkStart w:id="22" w:name="_Toc73381480"/>
      <w:r w:rsidRPr="000769B9">
        <w:rPr>
          <w:rFonts w:ascii="Arial" w:hAnsi="Arial" w:cs="Arial"/>
          <w:b/>
          <w:bCs/>
          <w:sz w:val="24"/>
          <w:szCs w:val="24"/>
          <w:u w:val="single"/>
        </w:rPr>
        <w:t>Tema 4. De la elegibilidad de la candidata María Guadalupe Arellano Espinosa</w:t>
      </w:r>
      <w:bookmarkEnd w:id="20"/>
      <w:r w:rsidR="0009575C" w:rsidRPr="000769B9">
        <w:rPr>
          <w:rFonts w:ascii="Arial" w:hAnsi="Arial" w:cs="Arial"/>
          <w:b/>
          <w:bCs/>
          <w:sz w:val="24"/>
          <w:szCs w:val="24"/>
          <w:u w:val="single"/>
        </w:rPr>
        <w:t xml:space="preserve"> (engrose)</w:t>
      </w:r>
    </w:p>
    <w:p w14:paraId="41401CA1" w14:textId="77777777" w:rsidR="003625A7" w:rsidRPr="000769B9" w:rsidRDefault="003625A7" w:rsidP="003625A7">
      <w:pPr>
        <w:rPr>
          <w:rFonts w:eastAsia="Arial"/>
          <w:sz w:val="28"/>
          <w:szCs w:val="28"/>
        </w:rPr>
      </w:pPr>
    </w:p>
    <w:p w14:paraId="7B936FB8" w14:textId="77777777" w:rsidR="00210518" w:rsidRPr="000769B9" w:rsidRDefault="00210518" w:rsidP="00210518">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
          <w:sz w:val="24"/>
          <w:szCs w:val="24"/>
        </w:rPr>
        <w:t xml:space="preserve">a) Acto impugnado (CG-A-55/21). </w:t>
      </w:r>
      <w:r w:rsidRPr="000769B9">
        <w:rPr>
          <w:rFonts w:ascii="Arial" w:eastAsia="Arial" w:hAnsi="Arial" w:cs="Arial"/>
          <w:bCs/>
          <w:sz w:val="24"/>
          <w:szCs w:val="24"/>
        </w:rPr>
        <w:t xml:space="preserve">El Instituto Local emitió el acuerdo (CG-A-55/21), en el cual asignó las regidurías por el principio de RP para los Ayuntamientos del Estado. En particular, se designó a la entonces candidata María Guadalupe Arellano Espinosa en la 7ª regiduría por el partido MC de Aguascalientes, como a continuación se expone: </w:t>
      </w:r>
    </w:p>
    <w:p w14:paraId="6231D5B6" w14:textId="77777777" w:rsidR="00210518" w:rsidRPr="000769B9" w:rsidRDefault="00210518" w:rsidP="00041178">
      <w:pPr>
        <w:spacing w:line="360" w:lineRule="auto"/>
        <w:ind w:left="284"/>
        <w:jc w:val="center"/>
        <w:rPr>
          <w:rFonts w:ascii="Arial" w:hAnsi="Arial" w:cs="Arial"/>
          <w:b/>
          <w:sz w:val="24"/>
          <w:szCs w:val="24"/>
          <w:u w:val="single"/>
          <w:lang w:eastAsia="en-US"/>
        </w:rPr>
      </w:pPr>
      <w:r w:rsidRPr="000769B9">
        <w:rPr>
          <w:noProof/>
        </w:rPr>
        <w:drawing>
          <wp:inline distT="0" distB="0" distL="0" distR="0" wp14:anchorId="43A68EF8" wp14:editId="55A89D5D">
            <wp:extent cx="4151420" cy="1475036"/>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4192113" cy="1489495"/>
                    </a:xfrm>
                    <a:prstGeom prst="rect">
                      <a:avLst/>
                    </a:prstGeom>
                    <a:noFill/>
                    <a:ln>
                      <a:noFill/>
                    </a:ln>
                  </pic:spPr>
                </pic:pic>
              </a:graphicData>
            </a:graphic>
          </wp:inline>
        </w:drawing>
      </w:r>
    </w:p>
    <w:p w14:paraId="2CE0884D" w14:textId="77777777" w:rsidR="00210518" w:rsidRPr="000769B9" w:rsidRDefault="00210518" w:rsidP="00210518">
      <w:pPr>
        <w:spacing w:line="360" w:lineRule="auto"/>
        <w:jc w:val="both"/>
        <w:rPr>
          <w:rFonts w:ascii="Arial" w:hAnsi="Arial" w:cs="Arial"/>
          <w:sz w:val="24"/>
          <w:szCs w:val="24"/>
        </w:rPr>
      </w:pPr>
      <w:r w:rsidRPr="000769B9">
        <w:rPr>
          <w:rFonts w:ascii="Arial" w:eastAsia="Arial" w:hAnsi="Arial" w:cs="Arial"/>
          <w:b/>
          <w:sz w:val="24"/>
          <w:szCs w:val="24"/>
        </w:rPr>
        <w:t>b) Pretensión y planteamientos.</w:t>
      </w:r>
      <w:r w:rsidRPr="000769B9">
        <w:rPr>
          <w:rFonts w:ascii="Arial" w:eastAsia="Arial" w:hAnsi="Arial" w:cs="Arial"/>
          <w:sz w:val="24"/>
          <w:szCs w:val="24"/>
        </w:rPr>
        <w:t xml:space="preserve"> </w:t>
      </w:r>
      <w:r w:rsidRPr="000769B9">
        <w:rPr>
          <w:rFonts w:ascii="Arial" w:hAnsi="Arial" w:cs="Arial"/>
          <w:sz w:val="24"/>
          <w:szCs w:val="24"/>
        </w:rPr>
        <w:t xml:space="preserve">Las y los promoventes pretenden que </w:t>
      </w:r>
      <w:r w:rsidRPr="000769B9">
        <w:rPr>
          <w:rFonts w:ascii="Arial" w:hAnsi="Arial" w:cs="Arial"/>
          <w:b/>
          <w:bCs/>
          <w:sz w:val="24"/>
          <w:szCs w:val="24"/>
        </w:rPr>
        <w:t xml:space="preserve">se revoque el acuerdo que designó a la referida candidata. </w:t>
      </w:r>
      <w:r w:rsidRPr="000769B9">
        <w:rPr>
          <w:rFonts w:ascii="Arial" w:hAnsi="Arial" w:cs="Arial"/>
          <w:sz w:val="24"/>
          <w:szCs w:val="24"/>
        </w:rPr>
        <w:t xml:space="preserve">Para lograr esto plantean, básicamente, lo siguiente: </w:t>
      </w:r>
    </w:p>
    <w:p w14:paraId="3CD9BC01" w14:textId="77777777" w:rsidR="00210518" w:rsidRPr="000769B9" w:rsidRDefault="00210518" w:rsidP="00210518">
      <w:pPr>
        <w:pStyle w:val="Sinespaciado"/>
      </w:pPr>
    </w:p>
    <w:p w14:paraId="080E3787" w14:textId="77777777" w:rsidR="00210518" w:rsidRPr="000769B9" w:rsidRDefault="00210518" w:rsidP="00210518">
      <w:pPr>
        <w:pStyle w:val="Prrafodelista"/>
        <w:numPr>
          <w:ilvl w:val="0"/>
          <w:numId w:val="39"/>
        </w:numPr>
        <w:spacing w:after="0" w:line="360" w:lineRule="auto"/>
        <w:ind w:left="426"/>
        <w:jc w:val="both"/>
        <w:rPr>
          <w:rFonts w:ascii="Arial" w:eastAsia="Arial" w:hAnsi="Arial" w:cs="Arial"/>
          <w:sz w:val="24"/>
          <w:szCs w:val="24"/>
        </w:rPr>
      </w:pPr>
      <w:r w:rsidRPr="000769B9">
        <w:rPr>
          <w:rFonts w:ascii="Arial" w:hAnsi="Arial" w:cs="Arial"/>
          <w:sz w:val="24"/>
          <w:szCs w:val="24"/>
        </w:rPr>
        <w:t xml:space="preserve">El Consejo General vulneró el principio de certeza y legalidad, porque dejó de observar el artículo 11, de la LEGIPE que establece la prohibición expresa de que ninguna persona podrá registrarse como candidata o candidato a distintos cargos de elección popular en el mismo proceso electoral, ya que la candidata </w:t>
      </w:r>
      <w:r w:rsidRPr="000769B9">
        <w:rPr>
          <w:rFonts w:ascii="Arial" w:hAnsi="Arial" w:cs="Arial"/>
          <w:bCs/>
          <w:sz w:val="24"/>
          <w:szCs w:val="24"/>
        </w:rPr>
        <w:t xml:space="preserve">María Guadalupe Arellano Espinosa fue registrada tanto para el cargo de Diputada Local en el Distrito XVI por el principio de MR, como para el cargo para el que fue designada (regidora del Ayuntamiento de Aguascalientes por el principio de RP). </w:t>
      </w:r>
    </w:p>
    <w:p w14:paraId="2474DC42" w14:textId="77777777" w:rsidR="00210518" w:rsidRPr="000769B9" w:rsidRDefault="00210518" w:rsidP="00210518">
      <w:pPr>
        <w:pStyle w:val="Sinespaciado"/>
        <w:rPr>
          <w:rFonts w:eastAsia="Arial"/>
        </w:rPr>
      </w:pPr>
    </w:p>
    <w:p w14:paraId="32329BE1" w14:textId="77777777" w:rsidR="00210518" w:rsidRPr="000769B9" w:rsidRDefault="00210518" w:rsidP="00210518">
      <w:pPr>
        <w:spacing w:line="360" w:lineRule="auto"/>
        <w:jc w:val="both"/>
        <w:rPr>
          <w:rFonts w:ascii="Arial" w:eastAsia="Arial" w:hAnsi="Arial" w:cs="Arial"/>
          <w:sz w:val="24"/>
          <w:szCs w:val="24"/>
        </w:rPr>
      </w:pPr>
      <w:bookmarkStart w:id="23" w:name="_Hlk77704314"/>
      <w:r w:rsidRPr="000769B9">
        <w:rPr>
          <w:rFonts w:ascii="Arial" w:eastAsia="Arial" w:hAnsi="Arial" w:cs="Arial"/>
          <w:b/>
          <w:sz w:val="24"/>
          <w:szCs w:val="24"/>
        </w:rPr>
        <w:t xml:space="preserve">c) Cuestión a resolver. </w:t>
      </w:r>
      <w:r w:rsidRPr="000769B9">
        <w:rPr>
          <w:rFonts w:ascii="Arial" w:eastAsia="Arial" w:hAnsi="Arial" w:cs="Arial"/>
          <w:sz w:val="24"/>
          <w:szCs w:val="24"/>
        </w:rPr>
        <w:t xml:space="preserve">Este Tribunal considera que la materia de la presente controversia consiste en definir: </w:t>
      </w:r>
    </w:p>
    <w:bookmarkEnd w:id="23"/>
    <w:p w14:paraId="5A92E0A7" w14:textId="77777777" w:rsidR="00210518" w:rsidRPr="000769B9" w:rsidRDefault="00210518" w:rsidP="00210518">
      <w:pPr>
        <w:pStyle w:val="Sinespaciado"/>
      </w:pPr>
    </w:p>
    <w:p w14:paraId="4FC13F4F" w14:textId="77777777" w:rsidR="00210518" w:rsidRPr="000769B9" w:rsidRDefault="00210518" w:rsidP="00210518">
      <w:pPr>
        <w:pStyle w:val="Prrafodelista"/>
        <w:numPr>
          <w:ilvl w:val="0"/>
          <w:numId w:val="35"/>
        </w:numPr>
        <w:spacing w:after="0" w:line="360" w:lineRule="auto"/>
        <w:ind w:left="426" w:hanging="426"/>
        <w:jc w:val="both"/>
        <w:rPr>
          <w:rFonts w:ascii="Arial" w:eastAsia="Arial" w:hAnsi="Arial" w:cs="Arial"/>
          <w:sz w:val="24"/>
          <w:szCs w:val="24"/>
        </w:rPr>
      </w:pPr>
      <w:r w:rsidRPr="000769B9">
        <w:rPr>
          <w:rFonts w:ascii="Arial" w:eastAsia="Arial" w:hAnsi="Arial" w:cs="Arial"/>
          <w:sz w:val="24"/>
          <w:szCs w:val="24"/>
        </w:rPr>
        <w:t xml:space="preserve">¿Si es posible revocar la designación de </w:t>
      </w:r>
      <w:r w:rsidRPr="000769B9">
        <w:rPr>
          <w:rFonts w:ascii="Arial" w:hAnsi="Arial" w:cs="Arial"/>
          <w:sz w:val="24"/>
          <w:szCs w:val="24"/>
        </w:rPr>
        <w:t>María Guadalupe Arellano Espinosa</w:t>
      </w:r>
      <w:r w:rsidRPr="000769B9">
        <w:rPr>
          <w:rFonts w:ascii="Arial" w:eastAsia="Arial" w:hAnsi="Arial" w:cs="Arial"/>
          <w:sz w:val="24"/>
          <w:szCs w:val="24"/>
        </w:rPr>
        <w:t xml:space="preserve"> como candidata electa a una regiduría por el principio de representación proporcional para el Ayuntamiento de Aguascalientes, por el hecho de haber ostentado y contendido para </w:t>
      </w:r>
      <w:r w:rsidRPr="000769B9">
        <w:rPr>
          <w:rFonts w:ascii="Arial" w:eastAsia="Arial" w:hAnsi="Arial" w:cs="Arial"/>
          <w:sz w:val="24"/>
          <w:szCs w:val="24"/>
        </w:rPr>
        <w:lastRenderedPageBreak/>
        <w:t>dos cargos de elección popular en forma simultánea en el curso del proceso electoral (2020-2021)?</w:t>
      </w:r>
    </w:p>
    <w:p w14:paraId="44B248F1" w14:textId="06A52EE7" w:rsidR="00E503AB" w:rsidRPr="000769B9" w:rsidRDefault="00E503AB" w:rsidP="00A61D6B">
      <w:pPr>
        <w:pStyle w:val="Sinespaciado"/>
      </w:pPr>
    </w:p>
    <w:p w14:paraId="7D4ADE49" w14:textId="2E57694C" w:rsidR="003625A7" w:rsidRPr="000769B9" w:rsidRDefault="003625A7" w:rsidP="003625A7">
      <w:pPr>
        <w:spacing w:line="360" w:lineRule="auto"/>
        <w:jc w:val="both"/>
        <w:rPr>
          <w:rFonts w:ascii="Arial" w:hAnsi="Arial" w:cs="Arial"/>
          <w:b/>
          <w:bCs/>
          <w:sz w:val="24"/>
          <w:szCs w:val="24"/>
        </w:rPr>
      </w:pPr>
      <w:r w:rsidRPr="000769B9">
        <w:rPr>
          <w:rFonts w:ascii="Arial" w:hAnsi="Arial" w:cs="Arial"/>
          <w:b/>
          <w:bCs/>
          <w:sz w:val="24"/>
          <w:szCs w:val="24"/>
          <w:u w:val="single"/>
        </w:rPr>
        <w:t>Apartado I.</w:t>
      </w:r>
      <w:r w:rsidRPr="000769B9">
        <w:rPr>
          <w:rFonts w:ascii="Arial" w:hAnsi="Arial" w:cs="Arial"/>
          <w:b/>
          <w:bCs/>
          <w:sz w:val="24"/>
          <w:szCs w:val="24"/>
        </w:rPr>
        <w:t xml:space="preserve"> Decisión general.</w:t>
      </w:r>
      <w:r w:rsidRPr="000769B9">
        <w:rPr>
          <w:rFonts w:ascii="Arial" w:hAnsi="Arial" w:cs="Arial"/>
          <w:sz w:val="24"/>
          <w:szCs w:val="24"/>
        </w:rPr>
        <w:t xml:space="preserve"> Este Tribunal Electoral considera que debe declararse la </w:t>
      </w:r>
      <w:r w:rsidRPr="000769B9">
        <w:rPr>
          <w:rFonts w:ascii="Arial" w:hAnsi="Arial" w:cs="Arial"/>
          <w:b/>
          <w:bCs/>
          <w:sz w:val="24"/>
          <w:szCs w:val="24"/>
        </w:rPr>
        <w:t xml:space="preserve">inelegibilidad </w:t>
      </w:r>
      <w:r w:rsidRPr="000769B9">
        <w:rPr>
          <w:rFonts w:ascii="Arial" w:hAnsi="Arial" w:cs="Arial"/>
          <w:sz w:val="24"/>
          <w:szCs w:val="24"/>
        </w:rPr>
        <w:t xml:space="preserve">de María Guadalupe Arellano Espinosa para ocupar el cargo de 7ª regidora de RP por MC en el Ayuntamiento de Aguascalientes, porque se demostró que </w:t>
      </w:r>
      <w:r w:rsidRPr="000769B9">
        <w:rPr>
          <w:rFonts w:ascii="Arial" w:hAnsi="Arial" w:cs="Arial"/>
          <w:b/>
          <w:bCs/>
          <w:sz w:val="24"/>
          <w:szCs w:val="24"/>
        </w:rPr>
        <w:t>participó de forma simultánea</w:t>
      </w:r>
      <w:r w:rsidRPr="000769B9">
        <w:rPr>
          <w:rFonts w:ascii="Arial" w:hAnsi="Arial" w:cs="Arial"/>
          <w:sz w:val="24"/>
          <w:szCs w:val="24"/>
        </w:rPr>
        <w:t xml:space="preserve"> para dos cargos de elección popular en el proceso electoral en curso, lo cual, actualizó la prohibición establecida por la LEGIPE y, por tanto, incumplió uno de los requisitos de elegibilidad, de acuerdo al Código Electoral Local</w:t>
      </w:r>
    </w:p>
    <w:p w14:paraId="3C340536" w14:textId="77777777" w:rsidR="00210518" w:rsidRPr="000769B9" w:rsidRDefault="00210518" w:rsidP="003625A7">
      <w:pPr>
        <w:pStyle w:val="Sinespaciado"/>
      </w:pPr>
    </w:p>
    <w:p w14:paraId="0ACB4406" w14:textId="77777777" w:rsidR="00210518" w:rsidRPr="000769B9" w:rsidRDefault="00210518" w:rsidP="00210518">
      <w:pPr>
        <w:pStyle w:val="Ttulo1"/>
        <w:rPr>
          <w:smallCaps w:val="0"/>
        </w:rPr>
      </w:pPr>
      <w:r w:rsidRPr="000769B9">
        <w:rPr>
          <w:smallCaps w:val="0"/>
          <w:u w:val="single"/>
        </w:rPr>
        <w:t>Apartado II.</w:t>
      </w:r>
      <w:r w:rsidRPr="000769B9">
        <w:rPr>
          <w:smallCaps w:val="0"/>
        </w:rPr>
        <w:t xml:space="preserve"> Desarrollo y justificación de la decisión. </w:t>
      </w:r>
    </w:p>
    <w:p w14:paraId="2C9C7F45" w14:textId="77777777" w:rsidR="00210518" w:rsidRPr="000769B9" w:rsidRDefault="00210518" w:rsidP="00534D72">
      <w:pPr>
        <w:pStyle w:val="Sinespaciado"/>
      </w:pPr>
    </w:p>
    <w:p w14:paraId="3E1108B7" w14:textId="5074A8A9" w:rsidR="00534D72" w:rsidRPr="000769B9" w:rsidRDefault="00534D72" w:rsidP="00116881">
      <w:pPr>
        <w:spacing w:line="360" w:lineRule="auto"/>
        <w:jc w:val="both"/>
        <w:rPr>
          <w:rFonts w:ascii="Arial" w:hAnsi="Arial" w:cs="Arial"/>
          <w:b/>
          <w:bCs/>
          <w:sz w:val="24"/>
          <w:szCs w:val="24"/>
        </w:rPr>
      </w:pPr>
      <w:r w:rsidRPr="000769B9">
        <w:rPr>
          <w:rFonts w:ascii="Arial" w:hAnsi="Arial" w:cs="Arial"/>
          <w:b/>
          <w:bCs/>
          <w:sz w:val="24"/>
          <w:szCs w:val="24"/>
        </w:rPr>
        <w:t>1. Marco normativo del derecho a ser votada</w:t>
      </w:r>
    </w:p>
    <w:p w14:paraId="56516ACC" w14:textId="0C7AE9AE" w:rsidR="00E503AB" w:rsidRPr="000769B9" w:rsidRDefault="00E503AB" w:rsidP="00534D72">
      <w:pPr>
        <w:pStyle w:val="Sinespaciado"/>
      </w:pPr>
    </w:p>
    <w:p w14:paraId="41E9A106" w14:textId="75922DEB" w:rsidR="00E503AB" w:rsidRPr="000769B9" w:rsidRDefault="00E503AB" w:rsidP="00E503AB">
      <w:pPr>
        <w:spacing w:line="360" w:lineRule="auto"/>
        <w:jc w:val="both"/>
        <w:rPr>
          <w:rFonts w:ascii="Arial" w:hAnsi="Arial" w:cs="Arial"/>
          <w:sz w:val="24"/>
          <w:szCs w:val="24"/>
        </w:rPr>
      </w:pPr>
      <w:bookmarkStart w:id="24" w:name="_Hlk77515305"/>
      <w:r w:rsidRPr="000769B9">
        <w:rPr>
          <w:rFonts w:ascii="Arial" w:hAnsi="Arial" w:cs="Arial"/>
          <w:sz w:val="24"/>
          <w:szCs w:val="24"/>
        </w:rPr>
        <w:t>Los derechos político</w:t>
      </w:r>
      <w:r w:rsidR="00534D72" w:rsidRPr="000769B9">
        <w:rPr>
          <w:rFonts w:ascii="Arial" w:hAnsi="Arial" w:cs="Arial"/>
          <w:sz w:val="24"/>
          <w:szCs w:val="24"/>
        </w:rPr>
        <w:t>-</w:t>
      </w:r>
      <w:r w:rsidRPr="000769B9">
        <w:rPr>
          <w:rFonts w:ascii="Arial" w:hAnsi="Arial" w:cs="Arial"/>
          <w:sz w:val="24"/>
          <w:szCs w:val="24"/>
        </w:rPr>
        <w:t xml:space="preserve">electorales de la ciudadanía permiten la participación en la vida pública del país, y quienes tiene la posibilidad de ejercerlos son aquellas personas que </w:t>
      </w:r>
      <w:r w:rsidRPr="000769B9">
        <w:rPr>
          <w:rFonts w:ascii="Arial" w:hAnsi="Arial" w:cs="Arial"/>
          <w:b/>
          <w:bCs/>
          <w:sz w:val="24"/>
          <w:szCs w:val="24"/>
        </w:rPr>
        <w:t xml:space="preserve">cuenten con la calidad de ciudadano </w:t>
      </w:r>
      <w:r w:rsidR="00534D72" w:rsidRPr="000769B9">
        <w:rPr>
          <w:rFonts w:ascii="Arial" w:hAnsi="Arial" w:cs="Arial"/>
          <w:b/>
          <w:bCs/>
          <w:sz w:val="24"/>
          <w:szCs w:val="24"/>
        </w:rPr>
        <w:t>o</w:t>
      </w:r>
      <w:r w:rsidRPr="000769B9">
        <w:rPr>
          <w:rFonts w:ascii="Arial" w:hAnsi="Arial" w:cs="Arial"/>
          <w:b/>
          <w:bCs/>
          <w:sz w:val="24"/>
          <w:szCs w:val="24"/>
        </w:rPr>
        <w:t xml:space="preserve"> ciudadana</w:t>
      </w:r>
      <w:r w:rsidRPr="000769B9">
        <w:rPr>
          <w:rFonts w:ascii="Arial" w:hAnsi="Arial" w:cs="Arial"/>
          <w:sz w:val="24"/>
          <w:szCs w:val="24"/>
        </w:rPr>
        <w:t xml:space="preserve">. </w:t>
      </w:r>
    </w:p>
    <w:p w14:paraId="3AD343FD" w14:textId="77777777" w:rsidR="00E503AB" w:rsidRPr="000769B9" w:rsidRDefault="00E503AB" w:rsidP="00534D72">
      <w:pPr>
        <w:pStyle w:val="Sinespaciado"/>
      </w:pPr>
    </w:p>
    <w:p w14:paraId="55E40E76" w14:textId="77777777"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Por su parte, el artículo 34 de la Constitución Federal reconoce el derecho a ser votado únicamente a las y los mexicanos, que cuenten con la mayoría de edad y que tengan un modo honesto de vivir. </w:t>
      </w:r>
    </w:p>
    <w:p w14:paraId="290B9EA2" w14:textId="77777777" w:rsidR="00E503AB" w:rsidRPr="000769B9" w:rsidRDefault="00E503AB" w:rsidP="003625A7">
      <w:pPr>
        <w:pStyle w:val="Sinespaciado"/>
      </w:pPr>
    </w:p>
    <w:p w14:paraId="3DD1778E" w14:textId="240C3DA1"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Asimismo, del artículo 35, fracción II de tal ordenamiento, se advierte que el ejercicio del derecho a ser votado tiene una serie de condiciones, </w:t>
      </w:r>
      <w:r w:rsidR="00534D72" w:rsidRPr="000769B9">
        <w:rPr>
          <w:rFonts w:ascii="Arial" w:hAnsi="Arial" w:cs="Arial"/>
          <w:sz w:val="24"/>
          <w:szCs w:val="24"/>
        </w:rPr>
        <w:t>entre ellos</w:t>
      </w:r>
      <w:r w:rsidRPr="000769B9">
        <w:rPr>
          <w:rFonts w:ascii="Arial" w:hAnsi="Arial" w:cs="Arial"/>
          <w:sz w:val="24"/>
          <w:szCs w:val="24"/>
        </w:rPr>
        <w:t xml:space="preserve">, que toda persona ciudadana </w:t>
      </w:r>
      <w:r w:rsidRPr="000769B9">
        <w:rPr>
          <w:rFonts w:ascii="Arial" w:hAnsi="Arial" w:cs="Arial"/>
          <w:b/>
          <w:bCs/>
          <w:sz w:val="24"/>
          <w:szCs w:val="24"/>
        </w:rPr>
        <w:t>podrá ser votad</w:t>
      </w:r>
      <w:r w:rsidR="00534D72" w:rsidRPr="000769B9">
        <w:rPr>
          <w:rFonts w:ascii="Arial" w:hAnsi="Arial" w:cs="Arial"/>
          <w:b/>
          <w:bCs/>
          <w:sz w:val="24"/>
          <w:szCs w:val="24"/>
        </w:rPr>
        <w:t>a</w:t>
      </w:r>
      <w:r w:rsidRPr="000769B9">
        <w:rPr>
          <w:rFonts w:ascii="Arial" w:hAnsi="Arial" w:cs="Arial"/>
          <w:sz w:val="24"/>
          <w:szCs w:val="24"/>
        </w:rPr>
        <w:t xml:space="preserve"> cuando </w:t>
      </w:r>
      <w:r w:rsidRPr="000769B9">
        <w:rPr>
          <w:rFonts w:ascii="Arial" w:hAnsi="Arial" w:cs="Arial"/>
          <w:b/>
          <w:bCs/>
          <w:sz w:val="24"/>
          <w:szCs w:val="24"/>
        </w:rPr>
        <w:t>cumpla las calidades que establezca la ley</w:t>
      </w:r>
      <w:r w:rsidRPr="000769B9">
        <w:rPr>
          <w:rFonts w:ascii="Arial" w:hAnsi="Arial" w:cs="Arial"/>
          <w:sz w:val="24"/>
          <w:szCs w:val="24"/>
        </w:rPr>
        <w:t xml:space="preserve">. </w:t>
      </w:r>
    </w:p>
    <w:p w14:paraId="27E46019" w14:textId="77777777" w:rsidR="00E503AB" w:rsidRPr="000769B9" w:rsidRDefault="00E503AB" w:rsidP="00534D72">
      <w:pPr>
        <w:pStyle w:val="Sinespaciado"/>
      </w:pPr>
    </w:p>
    <w:p w14:paraId="7F476CEE" w14:textId="77777777"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De ahí que se han establecido diversos </w:t>
      </w:r>
      <w:r w:rsidRPr="000769B9">
        <w:rPr>
          <w:rFonts w:ascii="Arial" w:hAnsi="Arial" w:cs="Arial"/>
          <w:b/>
          <w:bCs/>
          <w:sz w:val="24"/>
          <w:szCs w:val="24"/>
        </w:rPr>
        <w:t>requisitos de elegibilidad</w:t>
      </w:r>
      <w:r w:rsidRPr="000769B9">
        <w:rPr>
          <w:rFonts w:ascii="Arial" w:hAnsi="Arial" w:cs="Arial"/>
          <w:sz w:val="24"/>
          <w:szCs w:val="24"/>
        </w:rPr>
        <w:t xml:space="preserve"> que </w:t>
      </w:r>
      <w:r w:rsidRPr="000769B9">
        <w:rPr>
          <w:rFonts w:ascii="Arial" w:hAnsi="Arial" w:cs="Arial"/>
          <w:b/>
          <w:bCs/>
          <w:sz w:val="24"/>
          <w:szCs w:val="24"/>
        </w:rPr>
        <w:t>fungen como</w:t>
      </w:r>
      <w:r w:rsidRPr="000769B9">
        <w:rPr>
          <w:rFonts w:ascii="Arial" w:hAnsi="Arial" w:cs="Arial"/>
          <w:sz w:val="24"/>
          <w:szCs w:val="24"/>
        </w:rPr>
        <w:t xml:space="preserve"> </w:t>
      </w:r>
      <w:r w:rsidRPr="000769B9">
        <w:rPr>
          <w:rFonts w:ascii="Arial" w:hAnsi="Arial" w:cs="Arial"/>
          <w:b/>
          <w:bCs/>
          <w:sz w:val="24"/>
          <w:szCs w:val="24"/>
        </w:rPr>
        <w:t>instrumentos que limitan o condicionan</w:t>
      </w:r>
      <w:r w:rsidRPr="000769B9">
        <w:rPr>
          <w:rFonts w:ascii="Arial" w:hAnsi="Arial" w:cs="Arial"/>
          <w:sz w:val="24"/>
          <w:szCs w:val="24"/>
        </w:rPr>
        <w:t xml:space="preserve">, de acuerdo al ordenamiento normativo que los establezca, con el propósito de que sea posible acceder a la función pública, ya que están dirigidos a garantizar la igualdad de oportunidades entre las y los contendientes de una elección. </w:t>
      </w:r>
    </w:p>
    <w:p w14:paraId="722ADC18" w14:textId="77777777" w:rsidR="00E503AB" w:rsidRPr="000769B9" w:rsidRDefault="00E503AB" w:rsidP="00534D72">
      <w:pPr>
        <w:pStyle w:val="Sinespaciado"/>
      </w:pPr>
    </w:p>
    <w:p w14:paraId="714A8BD0" w14:textId="402D086C"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Por tanto, si el hecho de que la norma constitucional no establezca una directriz espec</w:t>
      </w:r>
      <w:r w:rsidR="00534D72" w:rsidRPr="000769B9">
        <w:rPr>
          <w:rFonts w:ascii="Arial" w:hAnsi="Arial" w:cs="Arial"/>
          <w:sz w:val="24"/>
          <w:szCs w:val="24"/>
        </w:rPr>
        <w:t>í</w:t>
      </w:r>
      <w:r w:rsidRPr="000769B9">
        <w:rPr>
          <w:rFonts w:ascii="Arial" w:hAnsi="Arial" w:cs="Arial"/>
          <w:sz w:val="24"/>
          <w:szCs w:val="24"/>
        </w:rPr>
        <w:t xml:space="preserve">fica en relación con las causas de inelegibilidad para competir y desempeñar puestos de elección popular en </w:t>
      </w:r>
      <w:r w:rsidR="00534D72" w:rsidRPr="000769B9">
        <w:rPr>
          <w:rFonts w:ascii="Arial" w:hAnsi="Arial" w:cs="Arial"/>
          <w:sz w:val="24"/>
          <w:szCs w:val="24"/>
        </w:rPr>
        <w:t>el</w:t>
      </w:r>
      <w:r w:rsidRPr="000769B9">
        <w:rPr>
          <w:rFonts w:ascii="Arial" w:hAnsi="Arial" w:cs="Arial"/>
          <w:sz w:val="24"/>
          <w:szCs w:val="24"/>
        </w:rPr>
        <w:t xml:space="preserve"> ámbito local, no implica que las legislaturas locales no tengan la facultad de imponer requisitos, con la firme intención de que constituyan una limitante justificada para ejercer de forma adecuada el derecho a ser votado. </w:t>
      </w:r>
    </w:p>
    <w:p w14:paraId="53E29795" w14:textId="77777777" w:rsidR="00E503AB" w:rsidRPr="000769B9" w:rsidRDefault="00E503AB" w:rsidP="00534D72">
      <w:pPr>
        <w:pStyle w:val="Sinespaciado"/>
      </w:pPr>
    </w:p>
    <w:p w14:paraId="36DE140F" w14:textId="5F4309C0"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Así, en el </w:t>
      </w:r>
      <w:r w:rsidRPr="000769B9">
        <w:rPr>
          <w:rFonts w:ascii="Arial" w:hAnsi="Arial" w:cs="Arial"/>
          <w:b/>
          <w:bCs/>
          <w:sz w:val="24"/>
          <w:szCs w:val="24"/>
        </w:rPr>
        <w:t xml:space="preserve">Estado de Aguascalientes, </w:t>
      </w:r>
      <w:r w:rsidRPr="000769B9">
        <w:rPr>
          <w:rFonts w:ascii="Arial" w:hAnsi="Arial" w:cs="Arial"/>
          <w:sz w:val="24"/>
          <w:szCs w:val="24"/>
        </w:rPr>
        <w:t>el</w:t>
      </w:r>
      <w:r w:rsidRPr="000769B9">
        <w:rPr>
          <w:rFonts w:ascii="Arial" w:hAnsi="Arial" w:cs="Arial"/>
          <w:b/>
          <w:bCs/>
          <w:sz w:val="24"/>
          <w:szCs w:val="24"/>
        </w:rPr>
        <w:t xml:space="preserve"> Código Electoral</w:t>
      </w:r>
      <w:r w:rsidRPr="000769B9">
        <w:rPr>
          <w:rFonts w:ascii="Arial" w:hAnsi="Arial" w:cs="Arial"/>
          <w:sz w:val="24"/>
          <w:szCs w:val="24"/>
        </w:rPr>
        <w:t xml:space="preserve"> establece una </w:t>
      </w:r>
      <w:r w:rsidRPr="000769B9">
        <w:rPr>
          <w:rFonts w:ascii="Arial" w:hAnsi="Arial" w:cs="Arial"/>
          <w:b/>
          <w:bCs/>
          <w:sz w:val="24"/>
          <w:szCs w:val="24"/>
        </w:rPr>
        <w:t>serie de requisitos de elegibilidad</w:t>
      </w:r>
      <w:r w:rsidRPr="000769B9">
        <w:rPr>
          <w:rFonts w:ascii="Arial" w:hAnsi="Arial" w:cs="Arial"/>
          <w:sz w:val="24"/>
          <w:szCs w:val="24"/>
        </w:rPr>
        <w:t xml:space="preserve">, en </w:t>
      </w:r>
      <w:r w:rsidR="00534D72" w:rsidRPr="000769B9">
        <w:rPr>
          <w:rFonts w:ascii="Arial" w:hAnsi="Arial" w:cs="Arial"/>
          <w:sz w:val="24"/>
          <w:szCs w:val="24"/>
        </w:rPr>
        <w:t>específico</w:t>
      </w:r>
      <w:r w:rsidRPr="000769B9">
        <w:rPr>
          <w:rFonts w:ascii="Arial" w:hAnsi="Arial" w:cs="Arial"/>
          <w:sz w:val="24"/>
          <w:szCs w:val="24"/>
        </w:rPr>
        <w:t xml:space="preserve"> el artículo 9° exige que son requisitos para ser miembro de un Ayuntamiento, entre otros, ser electo de conformidad con la normativa </w:t>
      </w:r>
      <w:r w:rsidRPr="000769B9">
        <w:rPr>
          <w:rFonts w:ascii="Arial" w:hAnsi="Arial" w:cs="Arial"/>
          <w:sz w:val="24"/>
          <w:szCs w:val="24"/>
        </w:rPr>
        <w:lastRenderedPageBreak/>
        <w:t>interna del partido que los postule y cumplir con los requisitos previstos en la LEGIPE y la LGPP</w:t>
      </w:r>
      <w:r w:rsidRPr="000769B9">
        <w:rPr>
          <w:rStyle w:val="Refdenotaalpie"/>
          <w:rFonts w:ascii="Arial" w:hAnsi="Arial" w:cs="Arial"/>
          <w:sz w:val="24"/>
          <w:szCs w:val="24"/>
        </w:rPr>
        <w:footnoteReference w:id="43"/>
      </w:r>
      <w:r w:rsidRPr="000769B9">
        <w:rPr>
          <w:rFonts w:ascii="Arial" w:hAnsi="Arial" w:cs="Arial"/>
          <w:sz w:val="24"/>
          <w:szCs w:val="24"/>
        </w:rPr>
        <w:t xml:space="preserve">.  </w:t>
      </w:r>
    </w:p>
    <w:bookmarkEnd w:id="24"/>
    <w:p w14:paraId="00B450A1" w14:textId="77777777" w:rsidR="00E503AB" w:rsidRPr="000769B9" w:rsidRDefault="00E503AB" w:rsidP="00534D72">
      <w:pPr>
        <w:pStyle w:val="Sinespaciado"/>
      </w:pPr>
    </w:p>
    <w:p w14:paraId="0AC8DB37" w14:textId="3C870933" w:rsidR="007B3FE3"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Por otra parte, el artículo 11 de la L</w:t>
      </w:r>
      <w:r w:rsidR="00534D72" w:rsidRPr="000769B9">
        <w:rPr>
          <w:rFonts w:ascii="Arial" w:hAnsi="Arial" w:cs="Arial"/>
          <w:sz w:val="24"/>
          <w:szCs w:val="24"/>
        </w:rPr>
        <w:t>E</w:t>
      </w:r>
      <w:r w:rsidRPr="000769B9">
        <w:rPr>
          <w:rFonts w:ascii="Arial" w:hAnsi="Arial" w:cs="Arial"/>
          <w:sz w:val="24"/>
          <w:szCs w:val="24"/>
        </w:rPr>
        <w:t>GIPE</w:t>
      </w:r>
      <w:r w:rsidRPr="000769B9">
        <w:rPr>
          <w:rStyle w:val="Refdenotaalpie"/>
          <w:rFonts w:ascii="Arial" w:hAnsi="Arial" w:cs="Arial"/>
          <w:sz w:val="24"/>
          <w:szCs w:val="24"/>
        </w:rPr>
        <w:footnoteReference w:id="44"/>
      </w:r>
      <w:r w:rsidRPr="000769B9">
        <w:rPr>
          <w:rFonts w:ascii="Arial" w:hAnsi="Arial" w:cs="Arial"/>
          <w:sz w:val="24"/>
          <w:szCs w:val="24"/>
        </w:rPr>
        <w:t xml:space="preserve"> establece que a ninguna persona podrá registrársele como candidato a distintos cargos de elección popular en el mismo proceso electoral.</w:t>
      </w:r>
    </w:p>
    <w:p w14:paraId="3E13815F" w14:textId="77777777" w:rsidR="00A61D6B" w:rsidRPr="000769B9" w:rsidRDefault="00A61D6B" w:rsidP="00A61D6B">
      <w:pPr>
        <w:pStyle w:val="Sinespaciado"/>
      </w:pPr>
    </w:p>
    <w:p w14:paraId="24E84CF1" w14:textId="60ABE8EC" w:rsidR="00E503AB" w:rsidRPr="000769B9" w:rsidRDefault="00534D72" w:rsidP="00E503AB">
      <w:pPr>
        <w:spacing w:line="360" w:lineRule="auto"/>
        <w:jc w:val="both"/>
        <w:rPr>
          <w:rFonts w:ascii="Arial" w:hAnsi="Arial" w:cs="Arial"/>
          <w:b/>
          <w:bCs/>
          <w:sz w:val="24"/>
          <w:szCs w:val="24"/>
        </w:rPr>
      </w:pPr>
      <w:r w:rsidRPr="000769B9">
        <w:rPr>
          <w:rFonts w:ascii="Arial" w:hAnsi="Arial" w:cs="Arial"/>
          <w:b/>
          <w:bCs/>
          <w:sz w:val="24"/>
          <w:szCs w:val="24"/>
        </w:rPr>
        <w:t>1.</w:t>
      </w:r>
      <w:r w:rsidR="00E503AB" w:rsidRPr="000769B9">
        <w:rPr>
          <w:rFonts w:ascii="Arial" w:hAnsi="Arial" w:cs="Arial"/>
          <w:b/>
          <w:bCs/>
          <w:sz w:val="24"/>
          <w:szCs w:val="24"/>
        </w:rPr>
        <w:t xml:space="preserve">2. </w:t>
      </w:r>
      <w:r w:rsidR="00E503AB" w:rsidRPr="000769B9">
        <w:rPr>
          <w:rFonts w:ascii="Arial" w:hAnsi="Arial" w:cs="Arial"/>
          <w:b/>
          <w:sz w:val="24"/>
          <w:szCs w:val="24"/>
          <w:lang w:eastAsia="en-US"/>
        </w:rPr>
        <w:t>Ma</w:t>
      </w:r>
      <w:r w:rsidR="00090124" w:rsidRPr="000769B9">
        <w:rPr>
          <w:rFonts w:ascii="Arial" w:hAnsi="Arial" w:cs="Arial"/>
          <w:b/>
          <w:sz w:val="24"/>
          <w:szCs w:val="24"/>
          <w:lang w:eastAsia="en-US"/>
        </w:rPr>
        <w:t>r</w:t>
      </w:r>
      <w:r w:rsidR="00E503AB" w:rsidRPr="000769B9">
        <w:rPr>
          <w:rFonts w:ascii="Arial" w:hAnsi="Arial" w:cs="Arial"/>
          <w:b/>
          <w:sz w:val="24"/>
          <w:szCs w:val="24"/>
          <w:lang w:eastAsia="en-US"/>
        </w:rPr>
        <w:t xml:space="preserve">co normativo </w:t>
      </w:r>
      <w:r w:rsidR="00E503AB" w:rsidRPr="000769B9">
        <w:rPr>
          <w:rFonts w:ascii="Arial" w:hAnsi="Arial" w:cs="Arial"/>
          <w:b/>
          <w:bCs/>
          <w:sz w:val="24"/>
          <w:szCs w:val="24"/>
        </w:rPr>
        <w:t xml:space="preserve">sobre la participación simultánea de candidaturas </w:t>
      </w:r>
    </w:p>
    <w:p w14:paraId="7EDC6D9F" w14:textId="77777777" w:rsidR="00E503AB" w:rsidRPr="000769B9" w:rsidRDefault="00E503AB" w:rsidP="004A14E1">
      <w:pPr>
        <w:pStyle w:val="Sinespaciado"/>
      </w:pPr>
    </w:p>
    <w:p w14:paraId="2BF35BA4" w14:textId="06051DCE"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El artículo 41, base I, primer párrafo, de la Constitución Federal</w:t>
      </w:r>
      <w:r w:rsidRPr="000769B9">
        <w:rPr>
          <w:rStyle w:val="Refdenotaalpie"/>
          <w:rFonts w:ascii="Arial" w:hAnsi="Arial" w:cs="Arial"/>
          <w:sz w:val="24"/>
          <w:szCs w:val="24"/>
        </w:rPr>
        <w:footnoteReference w:id="45"/>
      </w:r>
      <w:r w:rsidRPr="000769B9">
        <w:rPr>
          <w:rFonts w:ascii="Arial" w:hAnsi="Arial" w:cs="Arial"/>
          <w:sz w:val="24"/>
          <w:szCs w:val="24"/>
        </w:rPr>
        <w:t xml:space="preserve"> establece la posibilidad de que el legislador ordinario regule las formas en las cuales deben intervenir los partidos políticos en el proceso electoral, así como los derechos, obligaciones y prerrogativas que les corresponden. </w:t>
      </w:r>
      <w:r w:rsidR="007B3FE3" w:rsidRPr="000769B9">
        <w:rPr>
          <w:rFonts w:ascii="Arial" w:hAnsi="Arial" w:cs="Arial"/>
          <w:sz w:val="24"/>
          <w:szCs w:val="24"/>
        </w:rPr>
        <w:t xml:space="preserve">Esto </w:t>
      </w:r>
      <w:r w:rsidRPr="000769B9">
        <w:rPr>
          <w:rFonts w:ascii="Arial" w:hAnsi="Arial" w:cs="Arial"/>
          <w:sz w:val="24"/>
          <w:szCs w:val="24"/>
        </w:rPr>
        <w:t xml:space="preserve">permite considerar que </w:t>
      </w:r>
      <w:r w:rsidRPr="000769B9">
        <w:rPr>
          <w:rFonts w:ascii="Arial" w:hAnsi="Arial" w:cs="Arial"/>
          <w:b/>
          <w:bCs/>
          <w:sz w:val="24"/>
          <w:szCs w:val="24"/>
        </w:rPr>
        <w:t>tales aspectos deberán regularse en la ley</w:t>
      </w:r>
      <w:r w:rsidRPr="000769B9">
        <w:rPr>
          <w:rFonts w:ascii="Arial" w:hAnsi="Arial" w:cs="Arial"/>
          <w:sz w:val="24"/>
          <w:szCs w:val="24"/>
        </w:rPr>
        <w:t>, a fin de que se precisen las condiciones y los términos en los cuales tales institutos políticos podrán participar en las elecciones.</w:t>
      </w:r>
    </w:p>
    <w:p w14:paraId="320F6719" w14:textId="77777777" w:rsidR="00534D72" w:rsidRPr="000769B9" w:rsidRDefault="00534D72" w:rsidP="00534D72">
      <w:pPr>
        <w:pStyle w:val="Sinespaciado"/>
      </w:pPr>
    </w:p>
    <w:p w14:paraId="13F2ED55" w14:textId="77777777"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 xml:space="preserve">Al respecto, </w:t>
      </w:r>
      <w:r w:rsidRPr="000769B9">
        <w:rPr>
          <w:rFonts w:ascii="Arial" w:hAnsi="Arial" w:cs="Arial"/>
          <w:b/>
          <w:bCs/>
          <w:sz w:val="24"/>
          <w:szCs w:val="24"/>
        </w:rPr>
        <w:t>el término de norma o ley conlleva implícitamente que tanto la legislación federal como local son de observancia obligatoria.</w:t>
      </w:r>
      <w:r w:rsidRPr="000769B9">
        <w:rPr>
          <w:rFonts w:ascii="Arial" w:hAnsi="Arial" w:cs="Arial"/>
          <w:sz w:val="24"/>
          <w:szCs w:val="24"/>
        </w:rPr>
        <w:t xml:space="preserve"> Además de tomar cuenta que a partir de la reforma constitucional publicada el diez de febrero de dos mil catorce, </w:t>
      </w:r>
      <w:r w:rsidRPr="000769B9">
        <w:rPr>
          <w:rFonts w:ascii="Arial" w:hAnsi="Arial" w:cs="Arial"/>
          <w:b/>
          <w:bCs/>
          <w:sz w:val="24"/>
          <w:szCs w:val="24"/>
        </w:rPr>
        <w:t xml:space="preserve">las disposiciones de carácter general serían aplicables para las elecciones locales </w:t>
      </w:r>
      <w:r w:rsidRPr="000769B9">
        <w:rPr>
          <w:rFonts w:ascii="Arial" w:hAnsi="Arial" w:cs="Arial"/>
          <w:sz w:val="24"/>
          <w:szCs w:val="24"/>
        </w:rPr>
        <w:t>y federales.</w:t>
      </w:r>
    </w:p>
    <w:p w14:paraId="401AB125" w14:textId="77777777" w:rsidR="00E503AB" w:rsidRPr="000769B9" w:rsidRDefault="00E503AB" w:rsidP="00534D72">
      <w:pPr>
        <w:pStyle w:val="Sinespaciado"/>
      </w:pPr>
    </w:p>
    <w:p w14:paraId="1D115E8B" w14:textId="77777777"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Por tanto, el artículo 116, fracción IV, de la Constitución Federal</w:t>
      </w:r>
      <w:r w:rsidRPr="000769B9">
        <w:rPr>
          <w:rStyle w:val="Refdenotaalpie"/>
          <w:rFonts w:ascii="Arial" w:hAnsi="Arial" w:cs="Arial"/>
          <w:sz w:val="24"/>
          <w:szCs w:val="24"/>
        </w:rPr>
        <w:footnoteReference w:id="46"/>
      </w:r>
      <w:r w:rsidRPr="000769B9">
        <w:rPr>
          <w:rFonts w:ascii="Arial" w:hAnsi="Arial" w:cs="Arial"/>
          <w:sz w:val="24"/>
          <w:szCs w:val="24"/>
        </w:rPr>
        <w:t xml:space="preserve"> establece aspectos en materia electoral dirigidos a los estados para que los regulen en la constituciones y leyes electorales, siempre y cuando </w:t>
      </w:r>
      <w:r w:rsidRPr="000769B9">
        <w:rPr>
          <w:rFonts w:ascii="Arial" w:hAnsi="Arial" w:cs="Arial"/>
          <w:b/>
          <w:bCs/>
          <w:sz w:val="24"/>
          <w:szCs w:val="24"/>
        </w:rPr>
        <w:t>tal ejercicio sea congruente y armónico con</w:t>
      </w:r>
      <w:r w:rsidRPr="000769B9">
        <w:rPr>
          <w:rFonts w:ascii="Arial" w:hAnsi="Arial" w:cs="Arial"/>
          <w:sz w:val="24"/>
          <w:szCs w:val="24"/>
        </w:rPr>
        <w:t xml:space="preserve"> lo establecido en la Constitución Federal y </w:t>
      </w:r>
      <w:r w:rsidRPr="000769B9">
        <w:rPr>
          <w:rFonts w:ascii="Arial" w:hAnsi="Arial" w:cs="Arial"/>
          <w:b/>
          <w:bCs/>
          <w:sz w:val="24"/>
          <w:szCs w:val="24"/>
        </w:rPr>
        <w:t>leyes generales</w:t>
      </w:r>
      <w:r w:rsidRPr="000769B9">
        <w:rPr>
          <w:rFonts w:ascii="Arial" w:hAnsi="Arial" w:cs="Arial"/>
          <w:sz w:val="24"/>
          <w:szCs w:val="24"/>
        </w:rPr>
        <w:t xml:space="preserve">.  </w:t>
      </w:r>
    </w:p>
    <w:p w14:paraId="467A0DE7" w14:textId="77777777" w:rsidR="00E503AB" w:rsidRPr="000769B9" w:rsidRDefault="00E503AB" w:rsidP="00E503AB">
      <w:pPr>
        <w:pStyle w:val="Sinespaciado"/>
      </w:pPr>
    </w:p>
    <w:p w14:paraId="2E25ABF3" w14:textId="0A96310D" w:rsidR="00534D72" w:rsidRPr="000769B9" w:rsidRDefault="00534D72" w:rsidP="00534D72">
      <w:pPr>
        <w:spacing w:line="360" w:lineRule="auto"/>
        <w:jc w:val="both"/>
        <w:rPr>
          <w:rFonts w:ascii="Arial" w:hAnsi="Arial" w:cs="Arial"/>
          <w:sz w:val="24"/>
          <w:szCs w:val="24"/>
        </w:rPr>
      </w:pPr>
      <w:r w:rsidRPr="000769B9">
        <w:rPr>
          <w:rFonts w:ascii="Arial" w:hAnsi="Arial" w:cs="Arial"/>
          <w:sz w:val="24"/>
          <w:szCs w:val="24"/>
        </w:rPr>
        <w:t xml:space="preserve">De ahí que, el Congreso expidió dos leyes generales, que son la Ley General de Partidos Políticos y la Ley General de Instituciones y Procedimientos Electorales. En cuanto al segundo ordenamiento se tuvo el propósito de </w:t>
      </w:r>
      <w:r w:rsidRPr="000769B9">
        <w:rPr>
          <w:rFonts w:ascii="Arial" w:hAnsi="Arial" w:cs="Arial"/>
          <w:b/>
          <w:bCs/>
          <w:sz w:val="24"/>
          <w:szCs w:val="24"/>
        </w:rPr>
        <w:t>regular cuestiones generales que apliquen</w:t>
      </w:r>
      <w:r w:rsidRPr="000769B9">
        <w:rPr>
          <w:rFonts w:ascii="Arial" w:hAnsi="Arial" w:cs="Arial"/>
          <w:sz w:val="24"/>
          <w:szCs w:val="24"/>
        </w:rPr>
        <w:t xml:space="preserve"> </w:t>
      </w:r>
      <w:r w:rsidRPr="000769B9">
        <w:rPr>
          <w:rFonts w:ascii="Arial" w:hAnsi="Arial" w:cs="Arial"/>
          <w:b/>
          <w:bCs/>
          <w:sz w:val="24"/>
          <w:szCs w:val="24"/>
        </w:rPr>
        <w:t>tanto en ámbito federal como local</w:t>
      </w:r>
      <w:r w:rsidRPr="000769B9">
        <w:rPr>
          <w:rFonts w:ascii="Arial" w:hAnsi="Arial" w:cs="Arial"/>
          <w:sz w:val="24"/>
          <w:szCs w:val="24"/>
        </w:rPr>
        <w:t xml:space="preserve">. </w:t>
      </w:r>
    </w:p>
    <w:p w14:paraId="2C28EC85" w14:textId="77777777" w:rsidR="00E503AB" w:rsidRPr="000769B9" w:rsidRDefault="00E503AB" w:rsidP="00534D72">
      <w:pPr>
        <w:pStyle w:val="Sinespaciado"/>
      </w:pPr>
    </w:p>
    <w:p w14:paraId="390676BE" w14:textId="68742F73"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Ante ello, se advierte que si bien las legislaturas locales tienen la facultad de regular aspectos sobre los requisitos del registro de candidaturas, también es que </w:t>
      </w:r>
      <w:r w:rsidRPr="000769B9">
        <w:rPr>
          <w:rFonts w:ascii="Arial" w:hAnsi="Arial" w:cs="Arial"/>
          <w:b/>
          <w:bCs/>
          <w:sz w:val="24"/>
          <w:szCs w:val="24"/>
        </w:rPr>
        <w:t xml:space="preserve">están </w:t>
      </w:r>
      <w:r w:rsidRPr="000769B9">
        <w:rPr>
          <w:rFonts w:ascii="Arial" w:hAnsi="Arial" w:cs="Arial"/>
          <w:b/>
          <w:bCs/>
          <w:sz w:val="24"/>
          <w:szCs w:val="24"/>
        </w:rPr>
        <w:lastRenderedPageBreak/>
        <w:t xml:space="preserve">condicionados a no contravenir lo dispuesto en la Constitución Federal </w:t>
      </w:r>
      <w:r w:rsidRPr="000769B9">
        <w:rPr>
          <w:rFonts w:ascii="Arial" w:hAnsi="Arial" w:cs="Arial"/>
          <w:sz w:val="24"/>
          <w:szCs w:val="24"/>
        </w:rPr>
        <w:t>y las leyes generales, por ejemplo la L</w:t>
      </w:r>
      <w:r w:rsidR="00FB1A56" w:rsidRPr="000769B9">
        <w:rPr>
          <w:rFonts w:ascii="Arial" w:hAnsi="Arial" w:cs="Arial"/>
          <w:sz w:val="24"/>
          <w:szCs w:val="24"/>
        </w:rPr>
        <w:t>E</w:t>
      </w:r>
      <w:r w:rsidRPr="000769B9">
        <w:rPr>
          <w:rFonts w:ascii="Arial" w:hAnsi="Arial" w:cs="Arial"/>
          <w:sz w:val="24"/>
          <w:szCs w:val="24"/>
        </w:rPr>
        <w:t xml:space="preserve">GIPE. </w:t>
      </w:r>
    </w:p>
    <w:p w14:paraId="321FCDDA" w14:textId="77777777" w:rsidR="00E503AB" w:rsidRPr="000769B9" w:rsidRDefault="00E503AB" w:rsidP="00534D72">
      <w:pPr>
        <w:pStyle w:val="Sinespaciado"/>
      </w:pPr>
    </w:p>
    <w:p w14:paraId="0928FC17" w14:textId="0D56F8F9"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Por lo expuesto</w:t>
      </w:r>
      <w:r w:rsidR="0046221E" w:rsidRPr="000769B9">
        <w:rPr>
          <w:rFonts w:ascii="Arial" w:hAnsi="Arial" w:cs="Arial"/>
          <w:sz w:val="24"/>
          <w:szCs w:val="24"/>
        </w:rPr>
        <w:t>,</w:t>
      </w:r>
      <w:r w:rsidRPr="000769B9">
        <w:rPr>
          <w:rFonts w:ascii="Arial" w:hAnsi="Arial" w:cs="Arial"/>
          <w:sz w:val="24"/>
          <w:szCs w:val="24"/>
        </w:rPr>
        <w:t xml:space="preserve"> es posible concluir que de acuerdo al catálogo de requisitos de elegibilidad que prevé el Código Electoral, </w:t>
      </w:r>
      <w:r w:rsidRPr="000769B9">
        <w:rPr>
          <w:rFonts w:ascii="Arial" w:hAnsi="Arial" w:cs="Arial"/>
          <w:b/>
          <w:bCs/>
          <w:sz w:val="24"/>
          <w:szCs w:val="24"/>
        </w:rPr>
        <w:t xml:space="preserve">para estar en posibilidad de ser </w:t>
      </w:r>
      <w:r w:rsidR="00090124" w:rsidRPr="000769B9">
        <w:rPr>
          <w:rFonts w:ascii="Arial" w:hAnsi="Arial" w:cs="Arial"/>
          <w:b/>
          <w:bCs/>
          <w:sz w:val="24"/>
          <w:szCs w:val="24"/>
        </w:rPr>
        <w:t xml:space="preserve">electo </w:t>
      </w:r>
      <w:r w:rsidRPr="000769B9">
        <w:rPr>
          <w:rFonts w:ascii="Arial" w:hAnsi="Arial" w:cs="Arial"/>
          <w:b/>
          <w:bCs/>
          <w:sz w:val="24"/>
          <w:szCs w:val="24"/>
        </w:rPr>
        <w:t>como integrante de un Ayuntamiento</w:t>
      </w:r>
      <w:r w:rsidRPr="000769B9">
        <w:rPr>
          <w:rFonts w:ascii="Arial" w:hAnsi="Arial" w:cs="Arial"/>
          <w:sz w:val="24"/>
          <w:szCs w:val="24"/>
        </w:rPr>
        <w:t xml:space="preserve">, </w:t>
      </w:r>
      <w:r w:rsidRPr="000769B9">
        <w:rPr>
          <w:rFonts w:ascii="Arial" w:hAnsi="Arial" w:cs="Arial"/>
          <w:b/>
          <w:bCs/>
          <w:sz w:val="24"/>
          <w:szCs w:val="24"/>
        </w:rPr>
        <w:t>se deberá cumplir con los requisitos previstos por la LEGIPE</w:t>
      </w:r>
      <w:r w:rsidRPr="000769B9">
        <w:rPr>
          <w:rFonts w:ascii="Arial" w:hAnsi="Arial" w:cs="Arial"/>
          <w:sz w:val="24"/>
          <w:szCs w:val="24"/>
        </w:rPr>
        <w:t xml:space="preserve"> que, a su vez, prohíbe la participación simultánea de candidaturas a distintos cargos de elección popular en un mismo proceso electoral, pues quien incurre en ello, en su caso, podrá ser declarado inelegible.  </w:t>
      </w:r>
    </w:p>
    <w:p w14:paraId="4D20E5C8" w14:textId="2CE28F0A" w:rsidR="00E503AB" w:rsidRPr="000769B9" w:rsidRDefault="00E503AB" w:rsidP="00210495">
      <w:pPr>
        <w:pStyle w:val="Sinespaciado"/>
      </w:pPr>
    </w:p>
    <w:p w14:paraId="021C1482" w14:textId="79E1B3B4" w:rsidR="00E503AB" w:rsidRPr="000769B9" w:rsidRDefault="00534D72" w:rsidP="00534D72">
      <w:pPr>
        <w:spacing w:line="360" w:lineRule="auto"/>
        <w:jc w:val="both"/>
        <w:rPr>
          <w:rFonts w:ascii="Arial" w:hAnsi="Arial" w:cs="Arial"/>
          <w:b/>
          <w:bCs/>
          <w:sz w:val="24"/>
          <w:szCs w:val="24"/>
        </w:rPr>
      </w:pPr>
      <w:r w:rsidRPr="000769B9">
        <w:rPr>
          <w:rFonts w:ascii="Arial" w:hAnsi="Arial" w:cs="Arial"/>
          <w:b/>
          <w:bCs/>
          <w:sz w:val="24"/>
          <w:szCs w:val="24"/>
        </w:rPr>
        <w:t xml:space="preserve">2. </w:t>
      </w:r>
      <w:r w:rsidR="00E503AB" w:rsidRPr="000769B9">
        <w:rPr>
          <w:rFonts w:ascii="Arial" w:hAnsi="Arial" w:cs="Arial"/>
          <w:b/>
          <w:bCs/>
          <w:sz w:val="24"/>
          <w:szCs w:val="24"/>
        </w:rPr>
        <w:t>Caso concreto</w:t>
      </w:r>
    </w:p>
    <w:p w14:paraId="665013C8" w14:textId="77777777" w:rsidR="00534D72" w:rsidRPr="000769B9" w:rsidRDefault="00534D72" w:rsidP="00210495">
      <w:pPr>
        <w:pStyle w:val="Sinespaciado"/>
      </w:pPr>
    </w:p>
    <w:p w14:paraId="0A4B7375" w14:textId="34E278F6" w:rsidR="00E503AB" w:rsidRPr="000769B9" w:rsidRDefault="00E503AB" w:rsidP="00E503AB">
      <w:pPr>
        <w:tabs>
          <w:tab w:val="left" w:pos="426"/>
        </w:tabs>
        <w:spacing w:line="360" w:lineRule="auto"/>
        <w:jc w:val="both"/>
        <w:rPr>
          <w:rFonts w:ascii="Arial" w:hAnsi="Arial" w:cs="Arial"/>
          <w:sz w:val="24"/>
          <w:szCs w:val="24"/>
        </w:rPr>
      </w:pPr>
      <w:r w:rsidRPr="000769B9">
        <w:rPr>
          <w:rFonts w:ascii="Arial" w:hAnsi="Arial" w:cs="Arial"/>
          <w:sz w:val="24"/>
          <w:szCs w:val="24"/>
        </w:rPr>
        <w:t>El Instituto Local emitió un acuerdo en el cual designó a María Guadalupe Arellano Espinosa</w:t>
      </w:r>
      <w:r w:rsidRPr="000769B9">
        <w:rPr>
          <w:rFonts w:ascii="Arial" w:eastAsia="Arial" w:hAnsi="Arial" w:cs="Arial"/>
          <w:sz w:val="24"/>
          <w:szCs w:val="24"/>
        </w:rPr>
        <w:t xml:space="preserve"> </w:t>
      </w:r>
      <w:r w:rsidRPr="000769B9">
        <w:rPr>
          <w:rFonts w:ascii="Arial" w:hAnsi="Arial" w:cs="Arial"/>
          <w:sz w:val="24"/>
          <w:szCs w:val="24"/>
        </w:rPr>
        <w:t xml:space="preserve">como candidata electa </w:t>
      </w:r>
      <w:r w:rsidR="00BA1E4C" w:rsidRPr="000769B9">
        <w:rPr>
          <w:rFonts w:ascii="Arial" w:hAnsi="Arial" w:cs="Arial"/>
          <w:sz w:val="24"/>
          <w:szCs w:val="24"/>
        </w:rPr>
        <w:t xml:space="preserve">como </w:t>
      </w:r>
      <w:r w:rsidRPr="000769B9">
        <w:rPr>
          <w:rFonts w:ascii="Arial" w:hAnsi="Arial" w:cs="Arial"/>
          <w:sz w:val="24"/>
          <w:szCs w:val="24"/>
        </w:rPr>
        <w:t>regidora por el principio de representación proporcional del Ayuntamiento de Aguascalientes.</w:t>
      </w:r>
    </w:p>
    <w:p w14:paraId="0B98F3C6" w14:textId="77777777" w:rsidR="00E503AB" w:rsidRPr="000769B9" w:rsidRDefault="00E503AB" w:rsidP="00E503AB">
      <w:pPr>
        <w:pStyle w:val="Sinespaciado"/>
      </w:pPr>
    </w:p>
    <w:p w14:paraId="05CCBA1B" w14:textId="77777777" w:rsidR="00E503AB" w:rsidRPr="000769B9" w:rsidRDefault="00E503AB" w:rsidP="00E503AB">
      <w:pPr>
        <w:spacing w:line="360" w:lineRule="auto"/>
        <w:jc w:val="both"/>
        <w:rPr>
          <w:rFonts w:ascii="Arial" w:eastAsia="Arial" w:hAnsi="Arial" w:cs="Arial"/>
          <w:sz w:val="24"/>
          <w:szCs w:val="24"/>
        </w:rPr>
      </w:pPr>
      <w:r w:rsidRPr="000769B9">
        <w:rPr>
          <w:rFonts w:ascii="Arial" w:eastAsia="Arial" w:hAnsi="Arial" w:cs="Arial"/>
          <w:sz w:val="24"/>
          <w:szCs w:val="24"/>
        </w:rPr>
        <w:t xml:space="preserve">Inconformes, diversos recurrentes interpusieron medios de impugnación para cuestionar la designación de la referida candidata, ya que en el proceso electoral en curso (2020-2021) también participó como candidata a una Diputación Local en el Distrito XVI, situación que vulnera el artículo 11 de la LEGIPE, el cual prohíbe el registro simultáneo de dos cargos en un mismo proceso electoral.   </w:t>
      </w:r>
    </w:p>
    <w:p w14:paraId="1A0C5776" w14:textId="77777777" w:rsidR="00E503AB" w:rsidRPr="000769B9" w:rsidRDefault="00E503AB" w:rsidP="00E503AB">
      <w:pPr>
        <w:pStyle w:val="Sinespaciado"/>
        <w:rPr>
          <w:rFonts w:eastAsia="Arial"/>
        </w:rPr>
      </w:pPr>
    </w:p>
    <w:p w14:paraId="6683F889" w14:textId="4BE32D68" w:rsidR="00E503AB" w:rsidRPr="000769B9" w:rsidRDefault="00534D72" w:rsidP="00534D72">
      <w:pPr>
        <w:spacing w:line="360" w:lineRule="auto"/>
        <w:jc w:val="both"/>
        <w:rPr>
          <w:rFonts w:ascii="Arial" w:eastAsia="Arial" w:hAnsi="Arial" w:cs="Arial"/>
          <w:b/>
          <w:bCs/>
          <w:sz w:val="24"/>
          <w:szCs w:val="24"/>
        </w:rPr>
      </w:pPr>
      <w:r w:rsidRPr="000769B9">
        <w:rPr>
          <w:rFonts w:ascii="Arial" w:eastAsia="Arial" w:hAnsi="Arial" w:cs="Arial"/>
          <w:b/>
          <w:bCs/>
          <w:sz w:val="24"/>
          <w:szCs w:val="24"/>
        </w:rPr>
        <w:t xml:space="preserve">3. </w:t>
      </w:r>
      <w:r w:rsidR="00E503AB" w:rsidRPr="000769B9">
        <w:rPr>
          <w:rFonts w:ascii="Arial" w:eastAsia="Arial" w:hAnsi="Arial" w:cs="Arial"/>
          <w:b/>
          <w:bCs/>
          <w:sz w:val="24"/>
          <w:szCs w:val="24"/>
        </w:rPr>
        <w:t xml:space="preserve">Valoración </w:t>
      </w:r>
    </w:p>
    <w:p w14:paraId="6FE296F1" w14:textId="77777777" w:rsidR="00E503AB" w:rsidRPr="000769B9" w:rsidRDefault="00E503AB" w:rsidP="00534D72">
      <w:pPr>
        <w:pStyle w:val="Sinespaciado"/>
        <w:rPr>
          <w:rFonts w:eastAsia="Arial"/>
        </w:rPr>
      </w:pPr>
    </w:p>
    <w:p w14:paraId="62C584C0" w14:textId="4F6F2FBA" w:rsidR="00E503AB" w:rsidRPr="000769B9" w:rsidRDefault="00E503AB" w:rsidP="00E503AB">
      <w:pPr>
        <w:pStyle w:val="Sinespaciado"/>
        <w:spacing w:line="360" w:lineRule="auto"/>
        <w:jc w:val="both"/>
        <w:rPr>
          <w:rFonts w:ascii="Arial" w:hAnsi="Arial" w:cs="Arial"/>
          <w:bCs/>
          <w:sz w:val="24"/>
          <w:szCs w:val="24"/>
        </w:rPr>
      </w:pPr>
      <w:r w:rsidRPr="000769B9">
        <w:rPr>
          <w:rFonts w:ascii="Arial" w:eastAsia="Arial" w:hAnsi="Arial" w:cs="Arial"/>
          <w:sz w:val="24"/>
          <w:szCs w:val="24"/>
        </w:rPr>
        <w:t>Este Tribunal Electoral considera que el hecho de que la entonces candidata cuestionada (</w:t>
      </w:r>
      <w:r w:rsidRPr="000769B9">
        <w:rPr>
          <w:rFonts w:ascii="Arial" w:hAnsi="Arial" w:cs="Arial"/>
          <w:sz w:val="24"/>
          <w:szCs w:val="24"/>
        </w:rPr>
        <w:t>María Guadalupe Arellano Espinosa), hubiese participado con tal carácter tanto para el cargo de una Diputación Local en el Distrito XVI por el principio de MR como para el cargo de regidora del Ayuntamiento de Aguascalientes</w:t>
      </w:r>
      <w:r w:rsidRPr="000769B9">
        <w:rPr>
          <w:rFonts w:ascii="Arial" w:hAnsi="Arial" w:cs="Arial"/>
          <w:bCs/>
          <w:sz w:val="24"/>
          <w:szCs w:val="24"/>
        </w:rPr>
        <w:t xml:space="preserve"> por el principio de RP, </w:t>
      </w:r>
      <w:r w:rsidRPr="000769B9">
        <w:rPr>
          <w:rFonts w:ascii="Arial" w:hAnsi="Arial" w:cs="Arial"/>
          <w:b/>
          <w:sz w:val="24"/>
          <w:szCs w:val="24"/>
        </w:rPr>
        <w:t>la vuelve inelegible como candidata electa para integrar el Ayuntamiento</w:t>
      </w:r>
      <w:r w:rsidRPr="000769B9">
        <w:rPr>
          <w:rFonts w:ascii="Arial" w:hAnsi="Arial" w:cs="Arial"/>
          <w:bCs/>
          <w:sz w:val="24"/>
          <w:szCs w:val="24"/>
        </w:rPr>
        <w:t xml:space="preserve">, porque </w:t>
      </w:r>
      <w:r w:rsidRPr="000769B9">
        <w:rPr>
          <w:rFonts w:ascii="Arial" w:hAnsi="Arial" w:cs="Arial"/>
          <w:b/>
          <w:sz w:val="24"/>
          <w:szCs w:val="24"/>
        </w:rPr>
        <w:t>dejó de observar</w:t>
      </w:r>
      <w:r w:rsidRPr="000769B9">
        <w:rPr>
          <w:rFonts w:ascii="Arial" w:hAnsi="Arial" w:cs="Arial"/>
          <w:bCs/>
          <w:sz w:val="24"/>
          <w:szCs w:val="24"/>
        </w:rPr>
        <w:t xml:space="preserve"> los requisitos en materia de elegibilidad que establece el Código Electoral Local, en </w:t>
      </w:r>
      <w:r w:rsidR="00585E37" w:rsidRPr="000769B9">
        <w:rPr>
          <w:rFonts w:ascii="Arial" w:hAnsi="Arial" w:cs="Arial"/>
          <w:bCs/>
          <w:sz w:val="24"/>
          <w:szCs w:val="24"/>
        </w:rPr>
        <w:t>específico</w:t>
      </w:r>
      <w:r w:rsidRPr="000769B9">
        <w:rPr>
          <w:rFonts w:ascii="Arial" w:hAnsi="Arial" w:cs="Arial"/>
          <w:bCs/>
          <w:sz w:val="24"/>
          <w:szCs w:val="24"/>
        </w:rPr>
        <w:t xml:space="preserve"> </w:t>
      </w:r>
      <w:r w:rsidRPr="000769B9">
        <w:rPr>
          <w:rFonts w:ascii="Arial" w:hAnsi="Arial" w:cs="Arial"/>
          <w:b/>
          <w:sz w:val="24"/>
          <w:szCs w:val="24"/>
        </w:rPr>
        <w:t xml:space="preserve">la prohibición de participar de forma </w:t>
      </w:r>
      <w:r w:rsidR="00585E37" w:rsidRPr="000769B9">
        <w:rPr>
          <w:rFonts w:ascii="Arial" w:hAnsi="Arial" w:cs="Arial"/>
          <w:b/>
          <w:sz w:val="24"/>
          <w:szCs w:val="24"/>
        </w:rPr>
        <w:t>simultánea</w:t>
      </w:r>
      <w:r w:rsidRPr="000769B9">
        <w:rPr>
          <w:rFonts w:ascii="Arial" w:hAnsi="Arial" w:cs="Arial"/>
          <w:b/>
          <w:sz w:val="24"/>
          <w:szCs w:val="24"/>
        </w:rPr>
        <w:t xml:space="preserve"> en dos cargos de elección popular</w:t>
      </w:r>
      <w:r w:rsidRPr="000769B9">
        <w:rPr>
          <w:rFonts w:ascii="Arial" w:hAnsi="Arial" w:cs="Arial"/>
          <w:bCs/>
          <w:sz w:val="24"/>
          <w:szCs w:val="24"/>
        </w:rPr>
        <w:t xml:space="preserve"> en un mismo proceso electoral, tal y como lo prevé la LEGIPE.  </w:t>
      </w:r>
    </w:p>
    <w:p w14:paraId="7786CB48" w14:textId="09318BC3" w:rsidR="00CC052A" w:rsidRPr="000769B9" w:rsidRDefault="00CC052A" w:rsidP="00E503AB">
      <w:pPr>
        <w:pStyle w:val="Sinespaciado"/>
        <w:spacing w:line="360" w:lineRule="auto"/>
        <w:jc w:val="both"/>
        <w:rPr>
          <w:rFonts w:ascii="Arial" w:hAnsi="Arial" w:cs="Arial"/>
          <w:bCs/>
          <w:sz w:val="24"/>
          <w:szCs w:val="24"/>
        </w:rPr>
      </w:pPr>
    </w:p>
    <w:p w14:paraId="4CCB5C08" w14:textId="66839FFF" w:rsidR="00CC052A" w:rsidRPr="000769B9" w:rsidRDefault="00CC052A" w:rsidP="00E503AB">
      <w:pPr>
        <w:pStyle w:val="Sinespaciado"/>
        <w:spacing w:line="360" w:lineRule="auto"/>
        <w:jc w:val="both"/>
        <w:rPr>
          <w:rFonts w:ascii="Arial" w:hAnsi="Arial" w:cs="Arial"/>
          <w:bCs/>
          <w:sz w:val="24"/>
          <w:szCs w:val="24"/>
        </w:rPr>
      </w:pPr>
      <w:r w:rsidRPr="000769B9">
        <w:rPr>
          <w:rFonts w:ascii="Arial" w:hAnsi="Arial" w:cs="Arial"/>
          <w:bCs/>
          <w:sz w:val="24"/>
          <w:szCs w:val="24"/>
        </w:rPr>
        <w:t>Así, contender simultáneamente por dos cargos, está prohibido expresamente por la norma, cuya racionalidad y sentido es proteger valores constitucionales, por lo tanto, más que un requisito legal, es una norma obligatoria, de carácter general y de ORDEN PUBLICO, y su desacato genera una ilegalidad que no puede convalidarse por este Tribunal, ya que atenta contra los principios democráticos del Estado de Derecho</w:t>
      </w:r>
    </w:p>
    <w:p w14:paraId="4E82947D" w14:textId="77777777" w:rsidR="00E503AB" w:rsidRPr="000769B9" w:rsidRDefault="00E503AB" w:rsidP="00585E37">
      <w:pPr>
        <w:pStyle w:val="Sinespaciado"/>
      </w:pPr>
    </w:p>
    <w:p w14:paraId="028757FB" w14:textId="7E9F7C13" w:rsidR="00E503AB" w:rsidRPr="000769B9" w:rsidRDefault="00E503AB" w:rsidP="00E503AB">
      <w:pPr>
        <w:pStyle w:val="Sinespaciado"/>
        <w:spacing w:line="360" w:lineRule="auto"/>
        <w:jc w:val="both"/>
        <w:rPr>
          <w:rFonts w:ascii="Arial" w:hAnsi="Arial" w:cs="Arial"/>
          <w:bCs/>
          <w:sz w:val="24"/>
          <w:szCs w:val="24"/>
        </w:rPr>
      </w:pPr>
      <w:r w:rsidRPr="000769B9">
        <w:rPr>
          <w:rFonts w:ascii="Arial" w:hAnsi="Arial" w:cs="Arial"/>
          <w:bCs/>
          <w:sz w:val="24"/>
          <w:szCs w:val="24"/>
        </w:rPr>
        <w:t>Lo anterior es así, porque de las constancias que existen el expediente</w:t>
      </w:r>
      <w:r w:rsidR="00585E37" w:rsidRPr="000769B9">
        <w:rPr>
          <w:rFonts w:ascii="Arial" w:hAnsi="Arial" w:cs="Arial"/>
          <w:bCs/>
          <w:sz w:val="24"/>
          <w:szCs w:val="24"/>
        </w:rPr>
        <w:t>,</w:t>
      </w:r>
      <w:r w:rsidRPr="000769B9">
        <w:rPr>
          <w:rFonts w:ascii="Arial" w:hAnsi="Arial" w:cs="Arial"/>
          <w:bCs/>
          <w:sz w:val="24"/>
          <w:szCs w:val="24"/>
        </w:rPr>
        <w:t xml:space="preserve"> se advierte que </w:t>
      </w:r>
      <w:r w:rsidR="00585E37" w:rsidRPr="000769B9">
        <w:rPr>
          <w:rFonts w:ascii="Arial" w:hAnsi="Arial" w:cs="Arial"/>
          <w:bCs/>
          <w:sz w:val="24"/>
          <w:szCs w:val="24"/>
        </w:rPr>
        <w:t>el 31 de marzo,</w:t>
      </w:r>
      <w:r w:rsidRPr="000769B9">
        <w:rPr>
          <w:rFonts w:ascii="Arial" w:hAnsi="Arial" w:cs="Arial"/>
          <w:bCs/>
          <w:sz w:val="24"/>
          <w:szCs w:val="24"/>
        </w:rPr>
        <w:t xml:space="preserve"> el Consejo General la registró como candidata a Regidora por el principio de RP y, </w:t>
      </w:r>
      <w:r w:rsidR="00585E37" w:rsidRPr="000769B9">
        <w:rPr>
          <w:rFonts w:ascii="Arial" w:hAnsi="Arial" w:cs="Arial"/>
          <w:bCs/>
          <w:sz w:val="24"/>
          <w:szCs w:val="24"/>
        </w:rPr>
        <w:t>en misma fecha,</w:t>
      </w:r>
      <w:r w:rsidRPr="000769B9">
        <w:rPr>
          <w:rFonts w:ascii="Arial" w:hAnsi="Arial" w:cs="Arial"/>
          <w:bCs/>
          <w:sz w:val="24"/>
          <w:szCs w:val="24"/>
        </w:rPr>
        <w:t xml:space="preserve"> el Consejo Distrital le otorgó el registro como candidata a Diputada por el principio de MR, situación que </w:t>
      </w:r>
      <w:r w:rsidRPr="000769B9">
        <w:rPr>
          <w:rFonts w:ascii="Arial" w:hAnsi="Arial" w:cs="Arial"/>
          <w:b/>
          <w:sz w:val="24"/>
          <w:szCs w:val="24"/>
        </w:rPr>
        <w:t xml:space="preserve">demostró que la candidata impugnada participó de </w:t>
      </w:r>
      <w:r w:rsidRPr="000769B9">
        <w:rPr>
          <w:rFonts w:ascii="Arial" w:hAnsi="Arial" w:cs="Arial"/>
          <w:b/>
          <w:sz w:val="24"/>
          <w:szCs w:val="24"/>
        </w:rPr>
        <w:lastRenderedPageBreak/>
        <w:t xml:space="preserve">forma simultánea </w:t>
      </w:r>
      <w:r w:rsidRPr="000769B9">
        <w:rPr>
          <w:rFonts w:ascii="Arial" w:hAnsi="Arial" w:cs="Arial"/>
          <w:bCs/>
          <w:sz w:val="24"/>
          <w:szCs w:val="24"/>
        </w:rPr>
        <w:t>para dos cargos de elección popular</w:t>
      </w:r>
      <w:r w:rsidRPr="000769B9">
        <w:rPr>
          <w:rFonts w:ascii="Arial" w:hAnsi="Arial" w:cs="Arial"/>
          <w:b/>
          <w:sz w:val="24"/>
          <w:szCs w:val="24"/>
        </w:rPr>
        <w:t xml:space="preserve"> en el proceso electoral en curso</w:t>
      </w:r>
      <w:r w:rsidRPr="000769B9">
        <w:rPr>
          <w:rFonts w:ascii="Arial" w:hAnsi="Arial" w:cs="Arial"/>
          <w:bCs/>
          <w:sz w:val="24"/>
          <w:szCs w:val="24"/>
        </w:rPr>
        <w:t xml:space="preserve"> (2020-2021). </w:t>
      </w:r>
    </w:p>
    <w:p w14:paraId="1D46E01F" w14:textId="77777777" w:rsidR="00E503AB" w:rsidRPr="000769B9" w:rsidRDefault="00E503AB" w:rsidP="00585E37">
      <w:pPr>
        <w:pStyle w:val="Sinespaciado"/>
      </w:pPr>
    </w:p>
    <w:p w14:paraId="4310D7FC" w14:textId="4473342F" w:rsidR="00E503AB" w:rsidRPr="000769B9" w:rsidRDefault="00E503AB" w:rsidP="00E503AB">
      <w:pPr>
        <w:pStyle w:val="Sinespaciado"/>
        <w:spacing w:line="360" w:lineRule="auto"/>
        <w:jc w:val="both"/>
        <w:rPr>
          <w:rFonts w:ascii="Arial" w:hAnsi="Arial" w:cs="Arial"/>
          <w:b/>
          <w:bCs/>
          <w:sz w:val="24"/>
          <w:szCs w:val="24"/>
        </w:rPr>
      </w:pPr>
      <w:r w:rsidRPr="000769B9">
        <w:rPr>
          <w:rFonts w:ascii="Arial" w:hAnsi="Arial" w:cs="Arial"/>
          <w:sz w:val="24"/>
          <w:szCs w:val="24"/>
        </w:rPr>
        <w:t>Ello</w:t>
      </w:r>
      <w:r w:rsidR="00BA1E4C" w:rsidRPr="000769B9">
        <w:rPr>
          <w:rFonts w:ascii="Arial" w:hAnsi="Arial" w:cs="Arial"/>
          <w:sz w:val="24"/>
          <w:szCs w:val="24"/>
        </w:rPr>
        <w:t xml:space="preserve"> </w:t>
      </w:r>
      <w:r w:rsidRPr="000769B9">
        <w:rPr>
          <w:rFonts w:ascii="Arial" w:hAnsi="Arial" w:cs="Arial"/>
          <w:sz w:val="24"/>
          <w:szCs w:val="24"/>
        </w:rPr>
        <w:t>actualizó la hipótesis jurídica que establece la LEGIPE y que, a su vez, vincula al Código Electoral</w:t>
      </w:r>
      <w:r w:rsidR="00585E37" w:rsidRPr="000769B9">
        <w:rPr>
          <w:rFonts w:ascii="Arial" w:hAnsi="Arial" w:cs="Arial"/>
          <w:sz w:val="24"/>
          <w:szCs w:val="24"/>
        </w:rPr>
        <w:t xml:space="preserve"> </w:t>
      </w:r>
      <w:r w:rsidRPr="000769B9">
        <w:rPr>
          <w:rFonts w:ascii="Arial" w:hAnsi="Arial" w:cs="Arial"/>
          <w:sz w:val="24"/>
          <w:szCs w:val="24"/>
        </w:rPr>
        <w:t>en cuanto a la exigencia de requisitos en mater</w:t>
      </w:r>
      <w:r w:rsidR="00621A47" w:rsidRPr="000769B9">
        <w:rPr>
          <w:rFonts w:ascii="Arial" w:hAnsi="Arial" w:cs="Arial"/>
          <w:sz w:val="24"/>
          <w:szCs w:val="24"/>
        </w:rPr>
        <w:t>i</w:t>
      </w:r>
      <w:r w:rsidRPr="000769B9">
        <w:rPr>
          <w:rFonts w:ascii="Arial" w:hAnsi="Arial" w:cs="Arial"/>
          <w:sz w:val="24"/>
          <w:szCs w:val="24"/>
        </w:rPr>
        <w:t>a de elegibilidad, para estar en posibilidad de ser elect</w:t>
      </w:r>
      <w:r w:rsidR="00585E37" w:rsidRPr="000769B9">
        <w:rPr>
          <w:rFonts w:ascii="Arial" w:hAnsi="Arial" w:cs="Arial"/>
          <w:sz w:val="24"/>
          <w:szCs w:val="24"/>
        </w:rPr>
        <w:t>a</w:t>
      </w:r>
      <w:r w:rsidRPr="000769B9">
        <w:rPr>
          <w:rFonts w:ascii="Arial" w:hAnsi="Arial" w:cs="Arial"/>
          <w:sz w:val="24"/>
          <w:szCs w:val="24"/>
        </w:rPr>
        <w:t xml:space="preserve"> como integrante del órgano municipal, con la firme intención de que se cumplan con las condiciones previstas en el marco normativo, en particular con </w:t>
      </w:r>
      <w:r w:rsidRPr="000769B9">
        <w:rPr>
          <w:rFonts w:ascii="Arial" w:hAnsi="Arial" w:cs="Arial"/>
          <w:b/>
          <w:bCs/>
          <w:sz w:val="24"/>
          <w:szCs w:val="24"/>
        </w:rPr>
        <w:t>la LEGIPE, que prohíbe el registro simultáneo</w:t>
      </w:r>
      <w:r w:rsidRPr="000769B9">
        <w:rPr>
          <w:rFonts w:ascii="Arial" w:hAnsi="Arial" w:cs="Arial"/>
          <w:sz w:val="24"/>
          <w:szCs w:val="24"/>
        </w:rPr>
        <w:t xml:space="preserve"> ya referido, el cual </w:t>
      </w:r>
      <w:r w:rsidRPr="000769B9">
        <w:rPr>
          <w:rFonts w:ascii="Arial" w:hAnsi="Arial" w:cs="Arial"/>
          <w:b/>
          <w:bCs/>
          <w:sz w:val="24"/>
          <w:szCs w:val="24"/>
        </w:rPr>
        <w:t>es de observancia obligatoria</w:t>
      </w:r>
      <w:r w:rsidRPr="000769B9">
        <w:rPr>
          <w:rFonts w:ascii="Arial" w:hAnsi="Arial" w:cs="Arial"/>
          <w:sz w:val="24"/>
          <w:szCs w:val="24"/>
        </w:rPr>
        <w:t xml:space="preserve"> para los procesos electorales locales </w:t>
      </w:r>
      <w:r w:rsidRPr="000769B9">
        <w:rPr>
          <w:rFonts w:ascii="Arial" w:hAnsi="Arial" w:cs="Arial"/>
          <w:b/>
          <w:bCs/>
          <w:sz w:val="24"/>
          <w:szCs w:val="24"/>
        </w:rPr>
        <w:t xml:space="preserve">al tratarse de una norma de carácter general. </w:t>
      </w:r>
    </w:p>
    <w:p w14:paraId="12A5BAD4" w14:textId="7AFD22FD" w:rsidR="00066D2E" w:rsidRPr="000769B9" w:rsidRDefault="00066D2E" w:rsidP="00E503AB">
      <w:pPr>
        <w:pStyle w:val="Sinespaciado"/>
        <w:spacing w:line="360" w:lineRule="auto"/>
        <w:jc w:val="both"/>
        <w:rPr>
          <w:rFonts w:ascii="Arial" w:hAnsi="Arial" w:cs="Arial"/>
          <w:b/>
          <w:bCs/>
          <w:sz w:val="24"/>
          <w:szCs w:val="24"/>
        </w:rPr>
      </w:pPr>
    </w:p>
    <w:p w14:paraId="25714CBF" w14:textId="40A9DDA4" w:rsidR="00D33FD0" w:rsidRPr="000769B9" w:rsidRDefault="00066D2E" w:rsidP="00D33FD0">
      <w:pPr>
        <w:pStyle w:val="NormalWeb"/>
        <w:spacing w:line="360" w:lineRule="auto"/>
        <w:jc w:val="both"/>
        <w:rPr>
          <w:rFonts w:ascii="Arial" w:hAnsi="Arial" w:cs="Arial"/>
        </w:rPr>
      </w:pPr>
      <w:r w:rsidRPr="000769B9">
        <w:rPr>
          <w:rFonts w:ascii="Arial" w:hAnsi="Arial" w:cs="Arial"/>
        </w:rPr>
        <w:t>Entonces, nos encontramos ante un abuso de un derecho la candidata, pues no puede beneficiarse de él, y no es convalidable en esta etapa, porque en realidad, estamos frente a un ilícito atípico, o un fraude a la ley</w:t>
      </w:r>
      <w:r w:rsidR="00D33FD0" w:rsidRPr="000769B9">
        <w:rPr>
          <w:rFonts w:ascii="Arial" w:hAnsi="Arial" w:cs="Arial"/>
        </w:rPr>
        <w:t xml:space="preserve">. </w:t>
      </w:r>
    </w:p>
    <w:p w14:paraId="16495E0D" w14:textId="62339DE1" w:rsidR="00587F06" w:rsidRPr="000769B9" w:rsidRDefault="00593142" w:rsidP="00587F06">
      <w:pPr>
        <w:spacing w:line="360" w:lineRule="auto"/>
        <w:jc w:val="both"/>
        <w:rPr>
          <w:rFonts w:ascii="Arial" w:hAnsi="Arial" w:cs="Arial"/>
          <w:sz w:val="24"/>
          <w:szCs w:val="24"/>
        </w:rPr>
      </w:pPr>
      <w:r w:rsidRPr="000769B9">
        <w:rPr>
          <w:rFonts w:ascii="Arial" w:hAnsi="Arial" w:cs="Arial"/>
          <w:sz w:val="24"/>
          <w:szCs w:val="24"/>
        </w:rPr>
        <w:t>En ese sentido</w:t>
      </w:r>
      <w:r w:rsidR="00587F06" w:rsidRPr="000769B9">
        <w:rPr>
          <w:rFonts w:ascii="Arial" w:hAnsi="Arial" w:cs="Arial"/>
          <w:sz w:val="24"/>
          <w:szCs w:val="24"/>
        </w:rPr>
        <w:t>, esa interpretación no debe llegar al extremo de trastocar el principio democrático conforme con el cual se permite la participación de la mayor parte posible de los ciudadanos que aspiren al ejercicio del poder público, es decir, a impedir que sean los mismos candidatos quienes participen por ambos principios, sin posibilidades para otros.</w:t>
      </w:r>
    </w:p>
    <w:p w14:paraId="17A9D8F0" w14:textId="77777777" w:rsidR="00587F06" w:rsidRPr="000769B9" w:rsidRDefault="00587F06" w:rsidP="00587F06">
      <w:pPr>
        <w:spacing w:line="360" w:lineRule="auto"/>
        <w:jc w:val="both"/>
        <w:rPr>
          <w:rFonts w:ascii="Arial" w:hAnsi="Arial" w:cs="Arial"/>
          <w:sz w:val="24"/>
          <w:szCs w:val="24"/>
          <w:lang w:eastAsia="es-ES_tradnl"/>
        </w:rPr>
      </w:pPr>
    </w:p>
    <w:p w14:paraId="69F43C36" w14:textId="489235D2" w:rsidR="00587F06" w:rsidRPr="000769B9" w:rsidRDefault="00593142" w:rsidP="00587F06">
      <w:pPr>
        <w:spacing w:line="360" w:lineRule="auto"/>
        <w:jc w:val="both"/>
        <w:rPr>
          <w:rFonts w:ascii="Arial" w:hAnsi="Arial" w:cs="Arial"/>
          <w:sz w:val="24"/>
          <w:szCs w:val="24"/>
          <w:lang w:eastAsia="es-ES_tradnl"/>
        </w:rPr>
      </w:pPr>
      <w:r w:rsidRPr="000769B9">
        <w:rPr>
          <w:rFonts w:ascii="Arial" w:hAnsi="Arial" w:cs="Arial"/>
          <w:sz w:val="24"/>
          <w:szCs w:val="24"/>
          <w:lang w:eastAsia="es-ES_tradnl"/>
        </w:rPr>
        <w:t>Por ello</w:t>
      </w:r>
      <w:r w:rsidR="00587F06" w:rsidRPr="000769B9">
        <w:rPr>
          <w:rFonts w:ascii="Arial" w:hAnsi="Arial" w:cs="Arial"/>
          <w:sz w:val="24"/>
          <w:szCs w:val="24"/>
          <w:lang w:eastAsia="es-ES_tradnl"/>
        </w:rPr>
        <w:t>, se considera pertinente aludir a la conceptualización del ilícito atípico, el cual se puede configurar cuando, </w:t>
      </w:r>
      <w:r w:rsidR="00587F06" w:rsidRPr="000769B9">
        <w:rPr>
          <w:rFonts w:ascii="Arial" w:hAnsi="Arial" w:cs="Arial"/>
          <w:i/>
          <w:iCs/>
          <w:sz w:val="24"/>
          <w:szCs w:val="24"/>
          <w:lang w:eastAsia="es-ES_tradnl"/>
        </w:rPr>
        <w:t>prima facie </w:t>
      </w:r>
      <w:r w:rsidR="00587F06" w:rsidRPr="000769B9">
        <w:rPr>
          <w:rFonts w:ascii="Arial" w:hAnsi="Arial" w:cs="Arial"/>
          <w:sz w:val="24"/>
          <w:szCs w:val="24"/>
          <w:lang w:eastAsia="es-ES_tradnl"/>
        </w:rPr>
        <w:t>(a primera vista)</w:t>
      </w:r>
      <w:r w:rsidR="00587F06" w:rsidRPr="000769B9">
        <w:rPr>
          <w:rFonts w:ascii="Arial" w:hAnsi="Arial" w:cs="Arial"/>
          <w:i/>
          <w:iCs/>
          <w:sz w:val="24"/>
          <w:szCs w:val="24"/>
          <w:lang w:eastAsia="es-ES_tradnl"/>
        </w:rPr>
        <w:t>, </w:t>
      </w:r>
      <w:r w:rsidR="00587F06" w:rsidRPr="000769B9">
        <w:rPr>
          <w:rFonts w:ascii="Arial" w:hAnsi="Arial" w:cs="Arial"/>
          <w:sz w:val="24"/>
          <w:szCs w:val="24"/>
          <w:lang w:eastAsia="es-ES_tradnl"/>
        </w:rPr>
        <w:t>existe una regla que permite la conducta en cuestión, sin embargo -y debido a su oposición a algún principio o principios-, esa conducta se convierte, una vez considerada todos los factores, en ilícita.</w:t>
      </w:r>
      <w:bookmarkStart w:id="25" w:name="_ftnref20"/>
      <w:bookmarkEnd w:id="25"/>
      <w:r w:rsidR="00587F06" w:rsidRPr="000769B9">
        <w:rPr>
          <w:rFonts w:ascii="Arial" w:hAnsi="Arial" w:cs="Arial"/>
          <w:sz w:val="24"/>
          <w:szCs w:val="24"/>
          <w:lang w:eastAsia="es-ES_tradnl"/>
        </w:rPr>
        <w:t xml:space="preserve"> </w:t>
      </w:r>
    </w:p>
    <w:p w14:paraId="783ABD67" w14:textId="77777777" w:rsidR="00E503AB" w:rsidRPr="000769B9" w:rsidRDefault="00E503AB" w:rsidP="00585E37">
      <w:pPr>
        <w:pStyle w:val="Sinespaciado"/>
        <w:rPr>
          <w:rFonts w:eastAsia="Arial"/>
        </w:rPr>
      </w:pPr>
    </w:p>
    <w:p w14:paraId="008116FA" w14:textId="7D5618F8" w:rsidR="00E503AB" w:rsidRPr="000769B9" w:rsidRDefault="005D651C" w:rsidP="00E503AB">
      <w:pPr>
        <w:spacing w:line="360" w:lineRule="auto"/>
        <w:jc w:val="both"/>
        <w:rPr>
          <w:rFonts w:ascii="Arial" w:hAnsi="Arial" w:cs="Arial"/>
          <w:sz w:val="24"/>
          <w:szCs w:val="24"/>
        </w:rPr>
      </w:pPr>
      <w:r w:rsidRPr="000769B9">
        <w:rPr>
          <w:rFonts w:ascii="Arial" w:eastAsia="Arial" w:hAnsi="Arial" w:cs="Arial"/>
          <w:sz w:val="24"/>
          <w:szCs w:val="24"/>
        </w:rPr>
        <w:t xml:space="preserve">Entonces, </w:t>
      </w:r>
      <w:r w:rsidR="00E503AB" w:rsidRPr="000769B9">
        <w:rPr>
          <w:rFonts w:ascii="Arial" w:eastAsia="Arial" w:hAnsi="Arial" w:cs="Arial"/>
          <w:b/>
          <w:bCs/>
          <w:sz w:val="24"/>
          <w:szCs w:val="24"/>
        </w:rPr>
        <w:t xml:space="preserve">la candidata </w:t>
      </w:r>
      <w:r w:rsidR="00E503AB" w:rsidRPr="000769B9">
        <w:rPr>
          <w:rFonts w:ascii="Arial" w:eastAsia="Arial" w:hAnsi="Arial" w:cs="Arial"/>
          <w:sz w:val="24"/>
          <w:szCs w:val="24"/>
        </w:rPr>
        <w:t xml:space="preserve">cuestionada </w:t>
      </w:r>
      <w:r w:rsidR="00E503AB" w:rsidRPr="000769B9">
        <w:rPr>
          <w:rFonts w:ascii="Arial" w:eastAsia="Arial" w:hAnsi="Arial" w:cs="Arial"/>
          <w:b/>
          <w:bCs/>
          <w:sz w:val="24"/>
          <w:szCs w:val="24"/>
        </w:rPr>
        <w:t>tenía el deber de cumplir con tal disposición</w:t>
      </w:r>
      <w:r w:rsidR="00E503AB" w:rsidRPr="000769B9">
        <w:rPr>
          <w:rFonts w:ascii="Arial" w:eastAsia="Arial" w:hAnsi="Arial" w:cs="Arial"/>
          <w:sz w:val="24"/>
          <w:szCs w:val="24"/>
        </w:rPr>
        <w:t xml:space="preserve">, </w:t>
      </w:r>
      <w:r w:rsidR="00E503AB" w:rsidRPr="000769B9">
        <w:rPr>
          <w:rFonts w:ascii="Arial" w:hAnsi="Arial" w:cs="Arial"/>
          <w:b/>
          <w:bCs/>
          <w:sz w:val="24"/>
          <w:szCs w:val="24"/>
        </w:rPr>
        <w:t>a pesar de que no exista una etapa especifica</w:t>
      </w:r>
      <w:r w:rsidR="00E503AB" w:rsidRPr="000769B9">
        <w:rPr>
          <w:rFonts w:ascii="Arial" w:hAnsi="Arial" w:cs="Arial"/>
          <w:sz w:val="24"/>
          <w:szCs w:val="24"/>
        </w:rPr>
        <w:t xml:space="preserve"> en el Código Electoral o la L</w:t>
      </w:r>
      <w:r w:rsidR="00585E37" w:rsidRPr="000769B9">
        <w:rPr>
          <w:rFonts w:ascii="Arial" w:hAnsi="Arial" w:cs="Arial"/>
          <w:sz w:val="24"/>
          <w:szCs w:val="24"/>
        </w:rPr>
        <w:t>E</w:t>
      </w:r>
      <w:r w:rsidR="00E503AB" w:rsidRPr="000769B9">
        <w:rPr>
          <w:rFonts w:ascii="Arial" w:hAnsi="Arial" w:cs="Arial"/>
          <w:sz w:val="24"/>
          <w:szCs w:val="24"/>
        </w:rPr>
        <w:t xml:space="preserve">GIPE </w:t>
      </w:r>
      <w:r w:rsidR="00E503AB" w:rsidRPr="000769B9">
        <w:rPr>
          <w:rFonts w:ascii="Arial" w:hAnsi="Arial" w:cs="Arial"/>
          <w:b/>
          <w:bCs/>
          <w:sz w:val="24"/>
          <w:szCs w:val="24"/>
        </w:rPr>
        <w:t>para verificar la posible simultaneidad</w:t>
      </w:r>
      <w:r w:rsidR="00E503AB" w:rsidRPr="000769B9">
        <w:rPr>
          <w:rFonts w:ascii="Arial" w:hAnsi="Arial" w:cs="Arial"/>
          <w:sz w:val="24"/>
          <w:szCs w:val="24"/>
        </w:rPr>
        <w:t xml:space="preserve"> </w:t>
      </w:r>
      <w:r w:rsidR="00E503AB" w:rsidRPr="000769B9">
        <w:rPr>
          <w:rFonts w:ascii="Arial" w:hAnsi="Arial" w:cs="Arial"/>
          <w:b/>
          <w:bCs/>
          <w:sz w:val="24"/>
          <w:szCs w:val="24"/>
        </w:rPr>
        <w:t xml:space="preserve">en el registro de candidaturas, </w:t>
      </w:r>
      <w:r w:rsidR="00E503AB" w:rsidRPr="000769B9">
        <w:rPr>
          <w:rFonts w:ascii="Arial" w:hAnsi="Arial" w:cs="Arial"/>
          <w:sz w:val="24"/>
          <w:szCs w:val="24"/>
        </w:rPr>
        <w:t xml:space="preserve">pues el hecho de que exista comunicación entre el Consejo General y Consejo Distrital, en cuanto a la lista de registro de candidaturas, generó la oportunidad de verificar tal cuestión y, en consecuencia, exigirle el cumplimiento al partido político o coalición involucrada, con el objetivo de que convalide tal cuestión o, en su caso, de que preserve tal irregularidad para actuar como en derecho corresponda. </w:t>
      </w:r>
    </w:p>
    <w:p w14:paraId="6B08D9D4" w14:textId="4D997E0B" w:rsidR="005D651C" w:rsidRPr="000769B9" w:rsidRDefault="005D651C" w:rsidP="00E503AB">
      <w:pPr>
        <w:spacing w:line="360" w:lineRule="auto"/>
        <w:jc w:val="both"/>
        <w:rPr>
          <w:rFonts w:ascii="Arial" w:hAnsi="Arial" w:cs="Arial"/>
          <w:sz w:val="24"/>
          <w:szCs w:val="24"/>
        </w:rPr>
      </w:pPr>
    </w:p>
    <w:p w14:paraId="735B205A" w14:textId="77777777" w:rsidR="00E503AB" w:rsidRPr="000769B9" w:rsidRDefault="00E503AB" w:rsidP="005322D6">
      <w:pPr>
        <w:pStyle w:val="Sinespaciado"/>
      </w:pPr>
    </w:p>
    <w:p w14:paraId="09F50AFF" w14:textId="08B2F150"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t xml:space="preserve">Por tanto, el hecho de que el marco normativo no prevea la oportunidad de revisar la regla en cuestión, no implica que la autoridad administrativa </w:t>
      </w:r>
      <w:r w:rsidR="00A61D6B" w:rsidRPr="000769B9">
        <w:rPr>
          <w:rFonts w:ascii="Arial" w:hAnsi="Arial" w:cs="Arial"/>
          <w:sz w:val="24"/>
          <w:szCs w:val="24"/>
        </w:rPr>
        <w:t xml:space="preserve">deba dejar </w:t>
      </w:r>
      <w:r w:rsidRPr="000769B9">
        <w:rPr>
          <w:rFonts w:ascii="Arial" w:hAnsi="Arial" w:cs="Arial"/>
          <w:sz w:val="24"/>
          <w:szCs w:val="24"/>
        </w:rPr>
        <w:t>de observar tales exigencias. Contrario a ello,</w:t>
      </w:r>
      <w:r w:rsidRPr="000769B9">
        <w:rPr>
          <w:rFonts w:ascii="Arial" w:hAnsi="Arial" w:cs="Arial"/>
          <w:b/>
          <w:bCs/>
          <w:sz w:val="24"/>
          <w:szCs w:val="24"/>
        </w:rPr>
        <w:t xml:space="preserve"> </w:t>
      </w:r>
      <w:r w:rsidR="00BA1E4C" w:rsidRPr="000769B9">
        <w:rPr>
          <w:rFonts w:ascii="Arial" w:hAnsi="Arial" w:cs="Arial"/>
          <w:b/>
          <w:bCs/>
          <w:sz w:val="24"/>
          <w:szCs w:val="24"/>
        </w:rPr>
        <w:t>existía</w:t>
      </w:r>
      <w:r w:rsidRPr="000769B9">
        <w:rPr>
          <w:rFonts w:ascii="Arial" w:hAnsi="Arial" w:cs="Arial"/>
          <w:b/>
          <w:bCs/>
          <w:sz w:val="24"/>
          <w:szCs w:val="24"/>
        </w:rPr>
        <w:t xml:space="preserve"> un deber en el sentido de prevenir al partido político</w:t>
      </w:r>
      <w:r w:rsidRPr="000769B9">
        <w:rPr>
          <w:rFonts w:ascii="Arial" w:hAnsi="Arial" w:cs="Arial"/>
          <w:sz w:val="24"/>
          <w:szCs w:val="24"/>
        </w:rPr>
        <w:t xml:space="preserve"> o coalición, </w:t>
      </w:r>
      <w:r w:rsidRPr="000769B9">
        <w:rPr>
          <w:rFonts w:ascii="Arial" w:hAnsi="Arial" w:cs="Arial"/>
          <w:b/>
          <w:bCs/>
          <w:sz w:val="24"/>
          <w:szCs w:val="24"/>
        </w:rPr>
        <w:t>con la intención de corregir la irregularidad observada</w:t>
      </w:r>
      <w:r w:rsidRPr="000769B9">
        <w:rPr>
          <w:rFonts w:ascii="Arial" w:hAnsi="Arial" w:cs="Arial"/>
          <w:sz w:val="24"/>
          <w:szCs w:val="24"/>
        </w:rPr>
        <w:t xml:space="preserve">, a fin de que el partido político que la postuló estuviera en posibilidad de realizar las sustituciones necesarias en uno de los dos registros. </w:t>
      </w:r>
    </w:p>
    <w:p w14:paraId="3935DBAD" w14:textId="77777777" w:rsidR="00E503AB" w:rsidRPr="000769B9" w:rsidRDefault="00E503AB" w:rsidP="00E503AB">
      <w:pPr>
        <w:spacing w:line="360" w:lineRule="auto"/>
        <w:jc w:val="both"/>
        <w:rPr>
          <w:rFonts w:ascii="Arial" w:hAnsi="Arial" w:cs="Arial"/>
          <w:sz w:val="24"/>
          <w:szCs w:val="24"/>
        </w:rPr>
      </w:pPr>
      <w:r w:rsidRPr="000769B9">
        <w:rPr>
          <w:rFonts w:ascii="Arial" w:hAnsi="Arial" w:cs="Arial"/>
          <w:sz w:val="24"/>
          <w:szCs w:val="24"/>
        </w:rPr>
        <w:lastRenderedPageBreak/>
        <w:t xml:space="preserve">Esta actuación tiene como propósito </w:t>
      </w:r>
      <w:r w:rsidRPr="000769B9">
        <w:rPr>
          <w:rFonts w:ascii="Arial" w:hAnsi="Arial" w:cs="Arial"/>
          <w:b/>
          <w:bCs/>
          <w:sz w:val="24"/>
          <w:szCs w:val="24"/>
        </w:rPr>
        <w:t>privilegiar el derecho al voto activo de la ciudadanía</w:t>
      </w:r>
      <w:r w:rsidRPr="000769B9">
        <w:rPr>
          <w:rFonts w:ascii="Arial" w:hAnsi="Arial" w:cs="Arial"/>
          <w:sz w:val="24"/>
          <w:szCs w:val="24"/>
        </w:rPr>
        <w:t xml:space="preserve">, pues la finalidad de la referida prohibición, es precisamente que al impedir el desempeño de dos candidaturas en diversos cargos, se genere autenticidad, eficacia y certeza al sufragio libre de las y los electores que participarán en el presente proceso electoral. </w:t>
      </w:r>
    </w:p>
    <w:p w14:paraId="62394ECB" w14:textId="77777777" w:rsidR="00E503AB" w:rsidRPr="000769B9" w:rsidRDefault="00E503AB" w:rsidP="00585E37">
      <w:pPr>
        <w:pStyle w:val="Sinespaciado"/>
      </w:pPr>
    </w:p>
    <w:p w14:paraId="061DB620" w14:textId="5AA953D3" w:rsidR="00E503AB" w:rsidRPr="000769B9" w:rsidRDefault="00E503AB" w:rsidP="00C77C90">
      <w:pPr>
        <w:spacing w:line="360" w:lineRule="auto"/>
        <w:jc w:val="both"/>
        <w:rPr>
          <w:rFonts w:ascii="Arial" w:hAnsi="Arial" w:cs="Arial"/>
          <w:b/>
          <w:bCs/>
          <w:sz w:val="24"/>
          <w:szCs w:val="24"/>
        </w:rPr>
      </w:pPr>
      <w:r w:rsidRPr="000769B9">
        <w:rPr>
          <w:rFonts w:ascii="Arial" w:hAnsi="Arial" w:cs="Arial"/>
          <w:sz w:val="24"/>
          <w:szCs w:val="24"/>
        </w:rPr>
        <w:t xml:space="preserve">Lo anterior es así, </w:t>
      </w:r>
      <w:r w:rsidR="00585E37" w:rsidRPr="000769B9">
        <w:rPr>
          <w:rFonts w:ascii="Arial" w:hAnsi="Arial" w:cs="Arial"/>
          <w:sz w:val="24"/>
          <w:szCs w:val="24"/>
        </w:rPr>
        <w:t>porque</w:t>
      </w:r>
      <w:r w:rsidRPr="000769B9">
        <w:rPr>
          <w:rFonts w:ascii="Arial" w:hAnsi="Arial" w:cs="Arial"/>
          <w:sz w:val="24"/>
          <w:szCs w:val="24"/>
        </w:rPr>
        <w:t xml:space="preserve"> de permitirse tal postulación se llegaría al extremo de que quien resultara ganador a dos cargos, tendría que elegir que cargo ostentar, lo cual implicaría que </w:t>
      </w:r>
      <w:r w:rsidRPr="000769B9">
        <w:rPr>
          <w:rFonts w:ascii="Arial" w:hAnsi="Arial" w:cs="Arial"/>
          <w:b/>
          <w:bCs/>
          <w:sz w:val="24"/>
          <w:szCs w:val="24"/>
        </w:rPr>
        <w:t>la voluntad del electorado no se v</w:t>
      </w:r>
      <w:r w:rsidR="00585E37" w:rsidRPr="000769B9">
        <w:rPr>
          <w:rFonts w:ascii="Arial" w:hAnsi="Arial" w:cs="Arial"/>
          <w:b/>
          <w:bCs/>
          <w:sz w:val="24"/>
          <w:szCs w:val="24"/>
        </w:rPr>
        <w:t>ería</w:t>
      </w:r>
      <w:r w:rsidRPr="000769B9">
        <w:rPr>
          <w:rFonts w:ascii="Arial" w:hAnsi="Arial" w:cs="Arial"/>
          <w:b/>
          <w:bCs/>
          <w:sz w:val="24"/>
          <w:szCs w:val="24"/>
        </w:rPr>
        <w:t xml:space="preserve"> reflejada de forma real en el resultado</w:t>
      </w:r>
      <w:r w:rsidRPr="000769B9">
        <w:rPr>
          <w:rFonts w:ascii="Arial" w:hAnsi="Arial" w:cs="Arial"/>
          <w:sz w:val="24"/>
          <w:szCs w:val="24"/>
        </w:rPr>
        <w:t xml:space="preserve"> electoral, ya que se </w:t>
      </w:r>
      <w:r w:rsidRPr="000769B9">
        <w:rPr>
          <w:rFonts w:ascii="Arial" w:hAnsi="Arial" w:cs="Arial"/>
          <w:b/>
          <w:bCs/>
          <w:sz w:val="24"/>
          <w:szCs w:val="24"/>
        </w:rPr>
        <w:t>estaría al arbitrio de un individuo</w:t>
      </w:r>
      <w:r w:rsidRPr="000769B9">
        <w:rPr>
          <w:rFonts w:ascii="Arial" w:hAnsi="Arial" w:cs="Arial"/>
          <w:sz w:val="24"/>
          <w:szCs w:val="24"/>
        </w:rPr>
        <w:t>, por el hecho de</w:t>
      </w:r>
      <w:r w:rsidRPr="000769B9">
        <w:rPr>
          <w:rFonts w:ascii="Arial" w:hAnsi="Arial" w:cs="Arial"/>
          <w:b/>
          <w:bCs/>
          <w:sz w:val="24"/>
          <w:szCs w:val="24"/>
        </w:rPr>
        <w:t xml:space="preserve"> </w:t>
      </w:r>
      <w:r w:rsidRPr="000769B9">
        <w:rPr>
          <w:rFonts w:ascii="Arial" w:hAnsi="Arial" w:cs="Arial"/>
          <w:sz w:val="24"/>
          <w:szCs w:val="24"/>
        </w:rPr>
        <w:t>estar en</w:t>
      </w:r>
      <w:r w:rsidRPr="000769B9">
        <w:rPr>
          <w:rFonts w:ascii="Arial" w:hAnsi="Arial" w:cs="Arial"/>
          <w:b/>
          <w:bCs/>
          <w:sz w:val="24"/>
          <w:szCs w:val="24"/>
        </w:rPr>
        <w:t xml:space="preserve"> posibilidad de condicionar el resultado del sufragio. </w:t>
      </w:r>
    </w:p>
    <w:p w14:paraId="2D019C59" w14:textId="77777777" w:rsidR="005D651C" w:rsidRPr="000769B9" w:rsidRDefault="005D651C" w:rsidP="00C77C90">
      <w:pPr>
        <w:spacing w:line="360" w:lineRule="auto"/>
        <w:jc w:val="both"/>
        <w:rPr>
          <w:rFonts w:ascii="Arial" w:hAnsi="Arial" w:cs="Arial"/>
          <w:b/>
          <w:bCs/>
          <w:sz w:val="24"/>
          <w:szCs w:val="24"/>
        </w:rPr>
      </w:pPr>
    </w:p>
    <w:p w14:paraId="3CE09562" w14:textId="48D962D4"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De ahí que</w:t>
      </w:r>
      <w:r w:rsidR="00585E37" w:rsidRPr="000769B9">
        <w:rPr>
          <w:rFonts w:ascii="Arial" w:eastAsia="Arial" w:hAnsi="Arial" w:cs="Arial"/>
          <w:sz w:val="24"/>
          <w:szCs w:val="24"/>
        </w:rPr>
        <w:t>,</w:t>
      </w:r>
      <w:r w:rsidRPr="000769B9">
        <w:rPr>
          <w:rFonts w:ascii="Arial" w:eastAsia="Arial" w:hAnsi="Arial" w:cs="Arial"/>
          <w:sz w:val="24"/>
          <w:szCs w:val="24"/>
        </w:rPr>
        <w:t xml:space="preserve"> a pesar que la autoridad administrativa o algún partido político o candidato no cuestionaron el cumplimiento de tal requisito al momento de la aprobación de su registr</w:t>
      </w:r>
      <w:r w:rsidR="00090124" w:rsidRPr="000769B9">
        <w:rPr>
          <w:rFonts w:ascii="Arial" w:eastAsia="Arial" w:hAnsi="Arial" w:cs="Arial"/>
          <w:sz w:val="24"/>
          <w:szCs w:val="24"/>
        </w:rPr>
        <w:t>o</w:t>
      </w:r>
      <w:r w:rsidRPr="000769B9">
        <w:rPr>
          <w:rFonts w:ascii="Arial" w:eastAsia="Arial" w:hAnsi="Arial" w:cs="Arial"/>
          <w:sz w:val="24"/>
          <w:szCs w:val="24"/>
        </w:rPr>
        <w:t xml:space="preserve">, ello no implica que tal condición sea exigible solo en esa etapa del proceso electoral, especialmente al ser electo para alguno de los dos cargos de elección popular por los que cualquier </w:t>
      </w:r>
      <w:r w:rsidR="00585E37" w:rsidRPr="000769B9">
        <w:rPr>
          <w:rFonts w:ascii="Arial" w:eastAsia="Arial" w:hAnsi="Arial" w:cs="Arial"/>
          <w:sz w:val="24"/>
          <w:szCs w:val="24"/>
        </w:rPr>
        <w:t>candidatura</w:t>
      </w:r>
      <w:r w:rsidRPr="000769B9">
        <w:rPr>
          <w:rFonts w:ascii="Arial" w:eastAsia="Arial" w:hAnsi="Arial" w:cs="Arial"/>
          <w:sz w:val="24"/>
          <w:szCs w:val="24"/>
        </w:rPr>
        <w:t xml:space="preserve"> haya participado, pues tal y como se precisó en el marco normativo, </w:t>
      </w:r>
      <w:r w:rsidRPr="000769B9">
        <w:rPr>
          <w:rFonts w:ascii="Arial" w:eastAsia="Arial" w:hAnsi="Arial" w:cs="Arial"/>
          <w:b/>
          <w:bCs/>
          <w:sz w:val="24"/>
          <w:szCs w:val="24"/>
          <w:u w:val="single"/>
        </w:rPr>
        <w:t>los Congresos Locales tienen la facultad de establecer condiciones y términos</w:t>
      </w:r>
      <w:r w:rsidRPr="000769B9">
        <w:rPr>
          <w:rFonts w:ascii="Arial" w:eastAsia="Arial" w:hAnsi="Arial" w:cs="Arial"/>
          <w:sz w:val="24"/>
          <w:szCs w:val="24"/>
        </w:rPr>
        <w:t xml:space="preserve"> para que las candidaturas que resulten electas, se apeguen a los requisitos justificados que prevé cada ordenamiento normativo. </w:t>
      </w:r>
    </w:p>
    <w:p w14:paraId="0ECFAD71" w14:textId="77777777" w:rsidR="00E503AB" w:rsidRPr="000769B9" w:rsidRDefault="00E503AB" w:rsidP="00BE2A30">
      <w:pPr>
        <w:pStyle w:val="Sinespaciado"/>
        <w:rPr>
          <w:rFonts w:eastAsia="Arial"/>
        </w:rPr>
      </w:pPr>
    </w:p>
    <w:p w14:paraId="503D7D8D" w14:textId="2DB49389"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 xml:space="preserve">Así que, en el caso, </w:t>
      </w:r>
      <w:r w:rsidRPr="000769B9">
        <w:rPr>
          <w:rFonts w:ascii="Arial" w:eastAsia="Arial" w:hAnsi="Arial" w:cs="Arial"/>
          <w:b/>
          <w:bCs/>
          <w:sz w:val="24"/>
          <w:szCs w:val="24"/>
        </w:rPr>
        <w:t xml:space="preserve">el hecho de que en el </w:t>
      </w:r>
      <w:r w:rsidR="00542D90" w:rsidRPr="000769B9">
        <w:rPr>
          <w:rFonts w:ascii="Arial" w:eastAsia="Arial" w:hAnsi="Arial" w:cs="Arial"/>
          <w:b/>
          <w:bCs/>
          <w:sz w:val="24"/>
          <w:szCs w:val="24"/>
        </w:rPr>
        <w:t>E</w:t>
      </w:r>
      <w:r w:rsidRPr="000769B9">
        <w:rPr>
          <w:rFonts w:ascii="Arial" w:eastAsia="Arial" w:hAnsi="Arial" w:cs="Arial"/>
          <w:b/>
          <w:bCs/>
          <w:sz w:val="24"/>
          <w:szCs w:val="24"/>
        </w:rPr>
        <w:t>stado</w:t>
      </w:r>
      <w:r w:rsidRPr="000769B9">
        <w:rPr>
          <w:rFonts w:ascii="Arial" w:eastAsia="Arial" w:hAnsi="Arial" w:cs="Arial"/>
          <w:sz w:val="24"/>
          <w:szCs w:val="24"/>
        </w:rPr>
        <w:t xml:space="preserve"> de Aguascalientes </w:t>
      </w:r>
      <w:r w:rsidRPr="000769B9">
        <w:rPr>
          <w:rFonts w:ascii="Arial" w:eastAsia="Arial" w:hAnsi="Arial" w:cs="Arial"/>
          <w:b/>
          <w:bCs/>
          <w:sz w:val="24"/>
          <w:szCs w:val="24"/>
        </w:rPr>
        <w:t>se exija que las y los candidatos electos</w:t>
      </w:r>
      <w:r w:rsidRPr="000769B9">
        <w:rPr>
          <w:rFonts w:ascii="Arial" w:eastAsia="Arial" w:hAnsi="Arial" w:cs="Arial"/>
          <w:sz w:val="24"/>
          <w:szCs w:val="24"/>
        </w:rPr>
        <w:t xml:space="preserve"> que pretendan acceder algún órgano de representación </w:t>
      </w:r>
      <w:r w:rsidRPr="000769B9">
        <w:rPr>
          <w:rFonts w:ascii="Arial" w:eastAsia="Arial" w:hAnsi="Arial" w:cs="Arial"/>
          <w:b/>
          <w:bCs/>
          <w:sz w:val="24"/>
          <w:szCs w:val="24"/>
        </w:rPr>
        <w:t xml:space="preserve">cumplan con una serie de </w:t>
      </w:r>
      <w:r w:rsidR="00090124" w:rsidRPr="000769B9">
        <w:rPr>
          <w:rFonts w:ascii="Arial" w:eastAsia="Arial" w:hAnsi="Arial" w:cs="Arial"/>
          <w:b/>
          <w:bCs/>
          <w:sz w:val="24"/>
          <w:szCs w:val="24"/>
        </w:rPr>
        <w:t>requisitos</w:t>
      </w:r>
      <w:r w:rsidRPr="000769B9">
        <w:rPr>
          <w:rFonts w:ascii="Arial" w:eastAsia="Arial" w:hAnsi="Arial" w:cs="Arial"/>
          <w:sz w:val="24"/>
          <w:szCs w:val="24"/>
        </w:rPr>
        <w:t>, particularmente los establecido en el LEGIPE -prohibición de registro simult</w:t>
      </w:r>
      <w:r w:rsidR="00BE2A30" w:rsidRPr="000769B9">
        <w:rPr>
          <w:rFonts w:ascii="Arial" w:eastAsia="Arial" w:hAnsi="Arial" w:cs="Arial"/>
          <w:sz w:val="24"/>
          <w:szCs w:val="24"/>
        </w:rPr>
        <w:t>á</w:t>
      </w:r>
      <w:r w:rsidRPr="000769B9">
        <w:rPr>
          <w:rFonts w:ascii="Arial" w:eastAsia="Arial" w:hAnsi="Arial" w:cs="Arial"/>
          <w:sz w:val="24"/>
          <w:szCs w:val="24"/>
        </w:rPr>
        <w:t xml:space="preserve">neo- </w:t>
      </w:r>
      <w:r w:rsidRPr="000769B9">
        <w:rPr>
          <w:rFonts w:ascii="Arial" w:eastAsia="Arial" w:hAnsi="Arial" w:cs="Arial"/>
          <w:b/>
          <w:bCs/>
          <w:sz w:val="24"/>
          <w:szCs w:val="24"/>
        </w:rPr>
        <w:t>implica que tal condición sea</w:t>
      </w:r>
      <w:r w:rsidR="00090124" w:rsidRPr="000769B9">
        <w:rPr>
          <w:rFonts w:ascii="Arial" w:eastAsia="Arial" w:hAnsi="Arial" w:cs="Arial"/>
          <w:b/>
          <w:bCs/>
          <w:sz w:val="24"/>
          <w:szCs w:val="24"/>
        </w:rPr>
        <w:t xml:space="preserve"> </w:t>
      </w:r>
      <w:r w:rsidRPr="000769B9">
        <w:rPr>
          <w:rFonts w:ascii="Arial" w:eastAsia="Arial" w:hAnsi="Arial" w:cs="Arial"/>
          <w:b/>
          <w:bCs/>
          <w:sz w:val="24"/>
          <w:szCs w:val="24"/>
        </w:rPr>
        <w:t xml:space="preserve">exigible </w:t>
      </w:r>
      <w:r w:rsidRPr="000769B9">
        <w:rPr>
          <w:rFonts w:ascii="Arial" w:eastAsia="Arial" w:hAnsi="Arial" w:cs="Arial"/>
          <w:sz w:val="24"/>
          <w:szCs w:val="24"/>
        </w:rPr>
        <w:t>por la autoridad administrativa</w:t>
      </w:r>
      <w:r w:rsidR="00BA1E4C" w:rsidRPr="000769B9">
        <w:rPr>
          <w:rFonts w:ascii="Arial" w:eastAsia="Arial" w:hAnsi="Arial" w:cs="Arial"/>
          <w:sz w:val="24"/>
          <w:szCs w:val="24"/>
        </w:rPr>
        <w:t xml:space="preserve"> al momento de realizar la designación</w:t>
      </w:r>
      <w:r w:rsidRPr="000769B9">
        <w:rPr>
          <w:rFonts w:ascii="Arial" w:eastAsia="Arial" w:hAnsi="Arial" w:cs="Arial"/>
          <w:sz w:val="24"/>
          <w:szCs w:val="24"/>
        </w:rPr>
        <w:t xml:space="preserve"> o, en su caso, </w:t>
      </w:r>
      <w:r w:rsidRPr="000769B9">
        <w:rPr>
          <w:rFonts w:ascii="Arial" w:eastAsia="Arial" w:hAnsi="Arial" w:cs="Arial"/>
          <w:b/>
          <w:bCs/>
          <w:sz w:val="24"/>
          <w:szCs w:val="24"/>
        </w:rPr>
        <w:t>por la autoridad jurisdiccional que le corresponda validar la elección</w:t>
      </w:r>
      <w:r w:rsidRPr="000769B9">
        <w:rPr>
          <w:rFonts w:ascii="Arial" w:eastAsia="Arial" w:hAnsi="Arial" w:cs="Arial"/>
          <w:sz w:val="24"/>
          <w:szCs w:val="24"/>
        </w:rPr>
        <w:t xml:space="preserve">. </w:t>
      </w:r>
    </w:p>
    <w:p w14:paraId="62065839" w14:textId="77777777" w:rsidR="00E503AB" w:rsidRPr="000769B9" w:rsidRDefault="00E503AB" w:rsidP="00BE2A30">
      <w:pPr>
        <w:pStyle w:val="Sinespaciado"/>
        <w:rPr>
          <w:rFonts w:eastAsia="Arial"/>
        </w:rPr>
      </w:pPr>
    </w:p>
    <w:p w14:paraId="28735FEB" w14:textId="038CABC4" w:rsidR="00E503AB" w:rsidRPr="000769B9" w:rsidRDefault="00E503AB" w:rsidP="00E503AB">
      <w:pPr>
        <w:pStyle w:val="Sinespaciado"/>
        <w:spacing w:line="360" w:lineRule="auto"/>
        <w:jc w:val="both"/>
        <w:rPr>
          <w:rFonts w:ascii="Arial" w:hAnsi="Arial" w:cs="Arial"/>
          <w:sz w:val="24"/>
          <w:szCs w:val="24"/>
        </w:rPr>
      </w:pPr>
      <w:r w:rsidRPr="000769B9">
        <w:rPr>
          <w:rFonts w:ascii="Arial" w:eastAsia="Arial" w:hAnsi="Arial" w:cs="Arial"/>
          <w:sz w:val="24"/>
          <w:szCs w:val="24"/>
        </w:rPr>
        <w:t xml:space="preserve">Esto, pues si bien es cierto que el Código Electoral no establece la prohibición expresa </w:t>
      </w:r>
      <w:r w:rsidRPr="000769B9">
        <w:rPr>
          <w:rFonts w:ascii="Arial" w:hAnsi="Arial" w:cs="Arial"/>
          <w:sz w:val="24"/>
          <w:szCs w:val="24"/>
        </w:rPr>
        <w:t>para que las candidaturas que participen en un proceso electoral, sean postuladas para dos cargos de elección popular, también es que tal supuesto sí se encuentra previsto en el artículo 11 de la L</w:t>
      </w:r>
      <w:r w:rsidR="00FB1A56" w:rsidRPr="000769B9">
        <w:rPr>
          <w:rFonts w:ascii="Arial" w:hAnsi="Arial" w:cs="Arial"/>
          <w:sz w:val="24"/>
          <w:szCs w:val="24"/>
        </w:rPr>
        <w:t>E</w:t>
      </w:r>
      <w:r w:rsidRPr="000769B9">
        <w:rPr>
          <w:rFonts w:ascii="Arial" w:hAnsi="Arial" w:cs="Arial"/>
          <w:sz w:val="24"/>
          <w:szCs w:val="24"/>
        </w:rPr>
        <w:t xml:space="preserve">GIPE, la cual se trata de una disposición normativa de carácter general emitida por el Congreso de la Unión y, por tanto, es de observancia general para los sujetos y autoridades involucradas tanto en los procesos electorales federales como locales. </w:t>
      </w:r>
    </w:p>
    <w:p w14:paraId="0112BD63" w14:textId="77777777" w:rsidR="00DA61D7" w:rsidRPr="000769B9" w:rsidRDefault="00DA61D7" w:rsidP="004A14E1">
      <w:pPr>
        <w:pStyle w:val="Sinespaciado"/>
        <w:rPr>
          <w:rFonts w:eastAsia="Arial"/>
        </w:rPr>
      </w:pPr>
    </w:p>
    <w:p w14:paraId="6E902FDF" w14:textId="4BD36F4E"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Por tanto, la candidata impugnada y el parti</w:t>
      </w:r>
      <w:r w:rsidR="00BE2A30" w:rsidRPr="000769B9">
        <w:rPr>
          <w:rFonts w:ascii="Arial" w:eastAsia="Arial" w:hAnsi="Arial" w:cs="Arial"/>
          <w:sz w:val="24"/>
          <w:szCs w:val="24"/>
        </w:rPr>
        <w:t>d</w:t>
      </w:r>
      <w:r w:rsidRPr="000769B9">
        <w:rPr>
          <w:rFonts w:ascii="Arial" w:eastAsia="Arial" w:hAnsi="Arial" w:cs="Arial"/>
          <w:sz w:val="24"/>
          <w:szCs w:val="24"/>
        </w:rPr>
        <w:t>o político que la postuló</w:t>
      </w:r>
      <w:r w:rsidR="00BE2A30" w:rsidRPr="000769B9">
        <w:rPr>
          <w:rFonts w:ascii="Arial" w:eastAsia="Arial" w:hAnsi="Arial" w:cs="Arial"/>
          <w:sz w:val="24"/>
          <w:szCs w:val="24"/>
        </w:rPr>
        <w:t xml:space="preserve"> (MC)</w:t>
      </w:r>
      <w:r w:rsidRPr="000769B9">
        <w:rPr>
          <w:rFonts w:ascii="Arial" w:eastAsia="Arial" w:hAnsi="Arial" w:cs="Arial"/>
          <w:sz w:val="24"/>
          <w:szCs w:val="24"/>
        </w:rPr>
        <w:t xml:space="preserve"> tenían el deber de cumplir la serie de requisitos que exige el marco normativo en la materia, pues tal y como se abordó en el marco normativo, </w:t>
      </w:r>
      <w:r w:rsidRPr="000769B9">
        <w:rPr>
          <w:rFonts w:ascii="Arial" w:eastAsia="Arial" w:hAnsi="Arial" w:cs="Arial"/>
          <w:b/>
          <w:bCs/>
          <w:sz w:val="24"/>
          <w:szCs w:val="24"/>
        </w:rPr>
        <w:t>el hecho de que en la Constitución Federal no se establezcan tales directrices</w:t>
      </w:r>
      <w:r w:rsidRPr="000769B9">
        <w:rPr>
          <w:rFonts w:ascii="Arial" w:eastAsia="Arial" w:hAnsi="Arial" w:cs="Arial"/>
          <w:sz w:val="24"/>
          <w:szCs w:val="24"/>
        </w:rPr>
        <w:t xml:space="preserve"> </w:t>
      </w:r>
      <w:r w:rsidRPr="000769B9">
        <w:rPr>
          <w:rFonts w:ascii="Arial" w:eastAsia="Arial" w:hAnsi="Arial" w:cs="Arial"/>
          <w:b/>
          <w:bCs/>
          <w:sz w:val="24"/>
          <w:szCs w:val="24"/>
        </w:rPr>
        <w:t>no implica que el derecho a votar tenga un reconocimiento absoluto</w:t>
      </w:r>
      <w:r w:rsidRPr="000769B9">
        <w:rPr>
          <w:rFonts w:ascii="Arial" w:eastAsia="Arial" w:hAnsi="Arial" w:cs="Arial"/>
          <w:sz w:val="24"/>
          <w:szCs w:val="24"/>
        </w:rPr>
        <w:t xml:space="preserve">, pues contrario a ello, la propia Constitución Federal exige que a fin de poder ejercer el derecho a ser votado, se deberán cumplir las calidades que </w:t>
      </w:r>
      <w:r w:rsidRPr="000769B9">
        <w:rPr>
          <w:rFonts w:ascii="Arial" w:eastAsia="Arial" w:hAnsi="Arial" w:cs="Arial"/>
          <w:sz w:val="24"/>
          <w:szCs w:val="24"/>
        </w:rPr>
        <w:lastRenderedPageBreak/>
        <w:t xml:space="preserve">establece la Ley, en el caso, con </w:t>
      </w:r>
      <w:r w:rsidRPr="000769B9">
        <w:rPr>
          <w:rFonts w:ascii="Arial" w:eastAsia="Arial" w:hAnsi="Arial" w:cs="Arial"/>
          <w:b/>
          <w:bCs/>
          <w:sz w:val="24"/>
          <w:szCs w:val="24"/>
          <w:u w:val="single"/>
        </w:rPr>
        <w:t>la serie de requisitos de elegibilidad</w:t>
      </w:r>
      <w:r w:rsidRPr="000769B9">
        <w:rPr>
          <w:rFonts w:ascii="Arial" w:eastAsia="Arial" w:hAnsi="Arial" w:cs="Arial"/>
          <w:sz w:val="24"/>
          <w:szCs w:val="24"/>
        </w:rPr>
        <w:t xml:space="preserve"> que prevé el </w:t>
      </w:r>
      <w:r w:rsidRPr="000769B9">
        <w:rPr>
          <w:rFonts w:ascii="Arial" w:eastAsia="Arial" w:hAnsi="Arial" w:cs="Arial"/>
          <w:b/>
          <w:bCs/>
          <w:sz w:val="24"/>
          <w:szCs w:val="24"/>
          <w:u w:val="single"/>
        </w:rPr>
        <w:t>Código Electoral</w:t>
      </w:r>
      <w:r w:rsidRPr="000769B9">
        <w:rPr>
          <w:rFonts w:ascii="Arial" w:eastAsia="Arial" w:hAnsi="Arial" w:cs="Arial"/>
          <w:sz w:val="24"/>
          <w:szCs w:val="24"/>
        </w:rPr>
        <w:t xml:space="preserve">.  </w:t>
      </w:r>
    </w:p>
    <w:p w14:paraId="2C89839C" w14:textId="77777777" w:rsidR="00E503AB" w:rsidRPr="000769B9" w:rsidRDefault="00E503AB" w:rsidP="00BE2A30">
      <w:pPr>
        <w:pStyle w:val="Sinespaciado"/>
        <w:rPr>
          <w:rFonts w:eastAsia="Arial"/>
        </w:rPr>
      </w:pPr>
    </w:p>
    <w:p w14:paraId="328ACC6B" w14:textId="31D7BBE1" w:rsidR="00E503AB"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 xml:space="preserve">Por ello, como se adelantó, el texto constitucional faculta a las Legislaturas Locales a regular las condiciones necesarias para que las y los candidatos que aspiren a un cargo de elección popular, cumplan de forma adecuada, con el propósito de generar condiciones de igualdad en la contienda y, a su vez, de resultar electos, se encuentren legitimados para ello. </w:t>
      </w:r>
    </w:p>
    <w:p w14:paraId="75A0750F" w14:textId="7EAF3BE4" w:rsidR="005D651C" w:rsidRPr="000769B9" w:rsidRDefault="005D651C" w:rsidP="00387003">
      <w:pPr>
        <w:pStyle w:val="NormalWeb"/>
        <w:spacing w:line="360" w:lineRule="auto"/>
        <w:jc w:val="both"/>
        <w:rPr>
          <w:rFonts w:ascii="Arial" w:hAnsi="Arial" w:cs="Arial"/>
        </w:rPr>
      </w:pPr>
      <w:r w:rsidRPr="000769B9">
        <w:rPr>
          <w:rFonts w:ascii="Arial" w:hAnsi="Arial" w:cs="Arial"/>
        </w:rPr>
        <w:t xml:space="preserve">Así, cuando se estima que una candidatura no cumple con alguno de los referidos requisitos, Sala Superior ha establecido dos momentos para impugnar su elegibilidad: el primero, cuando se lleva el registro de los candidatos ante la autoridad administrativa electoral; y el segundo, cuando se haya declarado la validez de la </w:t>
      </w:r>
      <w:r w:rsidR="00C24A8A" w:rsidRPr="000769B9">
        <w:rPr>
          <w:rFonts w:ascii="Arial" w:hAnsi="Arial" w:cs="Arial"/>
        </w:rPr>
        <w:t>elección</w:t>
      </w:r>
      <w:r w:rsidRPr="000769B9">
        <w:rPr>
          <w:rFonts w:ascii="Arial" w:hAnsi="Arial" w:cs="Arial"/>
        </w:rPr>
        <w:t xml:space="preserve"> y entregado</w:t>
      </w:r>
      <w:r w:rsidR="00EF457C">
        <w:rPr>
          <w:rFonts w:ascii="Arial" w:hAnsi="Arial" w:cs="Arial"/>
        </w:rPr>
        <w:t>.</w:t>
      </w:r>
      <w:r w:rsidR="00EF457C">
        <w:rPr>
          <w:rStyle w:val="Refdenotaalpie"/>
          <w:rFonts w:ascii="Arial" w:hAnsi="Arial" w:cs="Arial"/>
        </w:rPr>
        <w:footnoteReference w:id="47"/>
      </w:r>
    </w:p>
    <w:p w14:paraId="6A57F271" w14:textId="77777777" w:rsidR="00587F06" w:rsidRPr="000769B9" w:rsidRDefault="00587F06" w:rsidP="00387003">
      <w:pPr>
        <w:pStyle w:val="NormalWeb"/>
        <w:spacing w:before="280" w:beforeAutospacing="0" w:after="280" w:afterAutospacing="0" w:line="360" w:lineRule="auto"/>
        <w:jc w:val="both"/>
        <w:rPr>
          <w:rFonts w:ascii="Arial" w:hAnsi="Arial" w:cs="Arial"/>
        </w:rPr>
      </w:pPr>
      <w:r w:rsidRPr="000769B9">
        <w:rPr>
          <w:rFonts w:ascii="Arial" w:hAnsi="Arial" w:cs="Arial"/>
        </w:rPr>
        <w:t>Por tanto, es procedente la cancelación de su designación por la candidatura que de forma irregular obtuvo, de conformidad con las disposiciones citadas.</w:t>
      </w:r>
      <w:r w:rsidRPr="000769B9">
        <w:rPr>
          <w:rStyle w:val="apple-converted-space"/>
          <w:rFonts w:ascii="Arial" w:hAnsi="Arial" w:cs="Arial"/>
        </w:rPr>
        <w:t> </w:t>
      </w:r>
      <w:r w:rsidRPr="000769B9">
        <w:rPr>
          <w:rFonts w:ascii="Arial" w:hAnsi="Arial" w:cs="Arial"/>
        </w:rPr>
        <w:t>Es decir, no se puede pretender que el Derecho dé cobertura a situaciones irregulares que se generan en el registro de candidaturas, por el ejercicio abusivo del derecho, en el caso, a su</w:t>
      </w:r>
      <w:r w:rsidRPr="000769B9">
        <w:rPr>
          <w:rStyle w:val="apple-converted-space"/>
          <w:rFonts w:ascii="Arial" w:hAnsi="Arial" w:cs="Arial"/>
        </w:rPr>
        <w:t> </w:t>
      </w:r>
      <w:r w:rsidRPr="000769B9">
        <w:rPr>
          <w:rFonts w:ascii="Arial" w:hAnsi="Arial" w:cs="Arial"/>
        </w:rPr>
        <w:t>postulado.</w:t>
      </w:r>
    </w:p>
    <w:p w14:paraId="4AFCD090" w14:textId="3802CE49" w:rsidR="00587F06" w:rsidRPr="000769B9" w:rsidRDefault="00587F06" w:rsidP="00387003">
      <w:pPr>
        <w:pStyle w:val="NormalWeb"/>
        <w:spacing w:line="360" w:lineRule="auto"/>
        <w:jc w:val="both"/>
        <w:rPr>
          <w:rFonts w:ascii="Arial" w:hAnsi="Arial" w:cs="Arial"/>
        </w:rPr>
      </w:pPr>
      <w:r w:rsidRPr="000769B9">
        <w:rPr>
          <w:rFonts w:ascii="Arial" w:hAnsi="Arial" w:cs="Arial"/>
        </w:rPr>
        <w:t>Por lo que resulta inadmisible permitir que la actora se beneficie de esa situación irregular, lo que, además, incentivaría el desacato de prohibiciones legales, como es, en este caso, la de obtener un</w:t>
      </w:r>
      <w:r w:rsidRPr="000769B9">
        <w:rPr>
          <w:rStyle w:val="apple-converted-space"/>
          <w:rFonts w:ascii="Arial" w:hAnsi="Arial" w:cs="Arial"/>
        </w:rPr>
        <w:t> </w:t>
      </w:r>
      <w:r w:rsidRPr="000769B9">
        <w:rPr>
          <w:rFonts w:ascii="Arial" w:hAnsi="Arial" w:cs="Arial"/>
        </w:rPr>
        <w:t>registro simultáneo</w:t>
      </w:r>
      <w:r w:rsidRPr="000769B9">
        <w:rPr>
          <w:rStyle w:val="apple-converted-space"/>
          <w:rFonts w:ascii="Arial" w:hAnsi="Arial" w:cs="Arial"/>
        </w:rPr>
        <w:t> </w:t>
      </w:r>
      <w:r w:rsidRPr="000769B9">
        <w:rPr>
          <w:rFonts w:ascii="Arial" w:hAnsi="Arial" w:cs="Arial"/>
        </w:rPr>
        <w:t>de diversas candidaturas para cargos de elección popular.</w:t>
      </w:r>
    </w:p>
    <w:p w14:paraId="03566AEA" w14:textId="77777777" w:rsidR="00593142" w:rsidRPr="000769B9" w:rsidRDefault="00587F06" w:rsidP="00387003">
      <w:pPr>
        <w:spacing w:before="240" w:after="240" w:line="360" w:lineRule="auto"/>
        <w:jc w:val="both"/>
        <w:rPr>
          <w:rFonts w:ascii="Arial" w:hAnsi="Arial" w:cs="Arial"/>
          <w:sz w:val="24"/>
          <w:szCs w:val="24"/>
          <w:lang w:eastAsia="es-ES_tradnl"/>
        </w:rPr>
      </w:pPr>
      <w:r w:rsidRPr="000769B9">
        <w:rPr>
          <w:rFonts w:ascii="Arial" w:hAnsi="Arial" w:cs="Arial"/>
          <w:sz w:val="24"/>
          <w:szCs w:val="24"/>
          <w:lang w:eastAsia="es-ES_tradnl"/>
        </w:rPr>
        <w:t xml:space="preserve">En efecto, </w:t>
      </w:r>
      <w:r w:rsidR="00593142" w:rsidRPr="000769B9">
        <w:rPr>
          <w:rFonts w:ascii="Arial" w:hAnsi="Arial" w:cs="Arial"/>
          <w:sz w:val="24"/>
          <w:szCs w:val="24"/>
          <w:lang w:eastAsia="es-ES_tradnl"/>
        </w:rPr>
        <w:t xml:space="preserve">de conformidad con lo razonado, </w:t>
      </w:r>
      <w:r w:rsidRPr="000769B9">
        <w:rPr>
          <w:rFonts w:ascii="Arial" w:hAnsi="Arial" w:cs="Arial"/>
          <w:sz w:val="24"/>
          <w:szCs w:val="24"/>
          <w:lang w:eastAsia="es-ES_tradnl"/>
        </w:rPr>
        <w:t>las consideraciones de la responsable pueden encuadrarse en la institución jurídica de los ilícitos atípicos. </w:t>
      </w:r>
    </w:p>
    <w:p w14:paraId="5469DD9F" w14:textId="4A5AB2E7" w:rsidR="00587F06" w:rsidRPr="000769B9" w:rsidRDefault="00593142" w:rsidP="00387003">
      <w:pPr>
        <w:spacing w:before="240" w:after="240" w:line="360" w:lineRule="auto"/>
        <w:jc w:val="both"/>
        <w:rPr>
          <w:rFonts w:ascii="Arial" w:hAnsi="Arial" w:cs="Arial"/>
          <w:sz w:val="24"/>
          <w:szCs w:val="24"/>
          <w:lang w:eastAsia="es-ES_tradnl"/>
        </w:rPr>
      </w:pPr>
      <w:r w:rsidRPr="000769B9">
        <w:rPr>
          <w:rFonts w:ascii="Arial" w:hAnsi="Arial" w:cs="Arial"/>
          <w:sz w:val="24"/>
          <w:szCs w:val="24"/>
          <w:lang w:eastAsia="es-ES_tradnl"/>
        </w:rPr>
        <w:t>En el entendido que l</w:t>
      </w:r>
      <w:r w:rsidR="00587F06" w:rsidRPr="000769B9">
        <w:rPr>
          <w:rFonts w:ascii="Arial" w:hAnsi="Arial" w:cs="Arial"/>
          <w:sz w:val="24"/>
          <w:szCs w:val="24"/>
          <w:lang w:eastAsia="es-ES_tradnl"/>
        </w:rPr>
        <w:t>as tres figuras que combinan la categoría general de los ilícitos atípicos (abuso del derecho, fraude a la ley y desviación de poder), tienen los elementos en común siguientes:</w:t>
      </w:r>
    </w:p>
    <w:p w14:paraId="3C71D7D9" w14:textId="148E26EE" w:rsidR="00587F06" w:rsidRPr="000B6E1F" w:rsidRDefault="00587F06" w:rsidP="000B6E1F">
      <w:pPr>
        <w:spacing w:before="240" w:after="240" w:line="360" w:lineRule="auto"/>
        <w:ind w:left="567" w:right="1183"/>
        <w:jc w:val="both"/>
        <w:rPr>
          <w:rFonts w:ascii="Arial" w:hAnsi="Arial" w:cs="Arial"/>
          <w:i/>
          <w:iCs/>
          <w:lang w:eastAsia="es-ES_tradnl"/>
        </w:rPr>
      </w:pPr>
      <w:r w:rsidRPr="000769B9">
        <w:rPr>
          <w:rFonts w:ascii="Arial" w:hAnsi="Arial" w:cs="Arial"/>
          <w:sz w:val="24"/>
          <w:szCs w:val="24"/>
          <w:lang w:eastAsia="es-ES_tradnl"/>
        </w:rPr>
        <w:t> </w:t>
      </w:r>
      <w:r w:rsidRPr="000B6E1F">
        <w:rPr>
          <w:rFonts w:ascii="Arial" w:hAnsi="Arial" w:cs="Arial"/>
          <w:i/>
          <w:iCs/>
          <w:lang w:eastAsia="es-ES_tradnl"/>
        </w:rPr>
        <w:t>a)    La existencia, a primera vista, de una acción permitida por una regla;</w:t>
      </w:r>
    </w:p>
    <w:p w14:paraId="767281E9" w14:textId="77777777" w:rsidR="00587F06" w:rsidRPr="000B6E1F" w:rsidRDefault="00587F06" w:rsidP="000B6E1F">
      <w:pPr>
        <w:spacing w:before="240" w:after="240" w:line="360" w:lineRule="auto"/>
        <w:ind w:left="567" w:right="1183"/>
        <w:jc w:val="both"/>
        <w:rPr>
          <w:rFonts w:ascii="Arial" w:hAnsi="Arial" w:cs="Arial"/>
          <w:i/>
          <w:iCs/>
          <w:lang w:eastAsia="es-ES_tradnl"/>
        </w:rPr>
      </w:pPr>
      <w:r w:rsidRPr="000B6E1F">
        <w:rPr>
          <w:rFonts w:ascii="Arial" w:hAnsi="Arial" w:cs="Arial"/>
          <w:i/>
          <w:iCs/>
          <w:lang w:eastAsia="es-ES_tradnl"/>
        </w:rPr>
        <w:t>b)    La producción de un daño como consecuencia, intencional o no, de esa acción;</w:t>
      </w:r>
    </w:p>
    <w:p w14:paraId="2A8CF88B" w14:textId="77777777" w:rsidR="00593142" w:rsidRPr="000B6E1F" w:rsidRDefault="00587F06" w:rsidP="000B6E1F">
      <w:pPr>
        <w:spacing w:before="240" w:after="240" w:line="360" w:lineRule="auto"/>
        <w:ind w:left="567" w:right="1183"/>
        <w:jc w:val="both"/>
        <w:rPr>
          <w:rFonts w:ascii="Arial" w:hAnsi="Arial" w:cs="Arial"/>
          <w:i/>
          <w:iCs/>
          <w:lang w:eastAsia="es-ES_tradnl"/>
        </w:rPr>
      </w:pPr>
      <w:r w:rsidRPr="000B6E1F">
        <w:rPr>
          <w:rFonts w:ascii="Arial" w:hAnsi="Arial" w:cs="Arial"/>
          <w:i/>
          <w:iCs/>
          <w:lang w:eastAsia="es-ES_tradnl"/>
        </w:rPr>
        <w:t>c)    El carácter injustificado de ese daño a la luz del balance entre los principios relevantes del sistema, y</w:t>
      </w:r>
      <w:r w:rsidR="00593142" w:rsidRPr="000B6E1F">
        <w:rPr>
          <w:rFonts w:ascii="Arial" w:hAnsi="Arial" w:cs="Arial"/>
          <w:i/>
          <w:iCs/>
          <w:lang w:eastAsia="es-ES_tradnl"/>
        </w:rPr>
        <w:t xml:space="preserve"> </w:t>
      </w:r>
    </w:p>
    <w:p w14:paraId="5F1F90E4" w14:textId="15CB1262" w:rsidR="00587F06" w:rsidRPr="000B6E1F" w:rsidRDefault="00587F06" w:rsidP="000B6E1F">
      <w:pPr>
        <w:spacing w:before="240" w:after="240" w:line="360" w:lineRule="auto"/>
        <w:ind w:left="567" w:right="1183"/>
        <w:jc w:val="both"/>
        <w:rPr>
          <w:rFonts w:ascii="Arial" w:hAnsi="Arial" w:cs="Arial"/>
          <w:i/>
          <w:iCs/>
          <w:lang w:eastAsia="es-ES_tradnl"/>
        </w:rPr>
      </w:pPr>
      <w:r w:rsidRPr="000B6E1F">
        <w:rPr>
          <w:rFonts w:ascii="Arial" w:hAnsi="Arial" w:cs="Arial"/>
          <w:i/>
          <w:iCs/>
          <w:lang w:eastAsia="es-ES_tradnl"/>
        </w:rPr>
        <w:t>d)    La generación, a partir de ese balance de una nueva regla que limita el alcance de la primera, al calificar como prohibidos comportamientos que, de acuerdo con aquella, aparecían como permitidos.</w:t>
      </w:r>
    </w:p>
    <w:p w14:paraId="2C17B9F5" w14:textId="38524715" w:rsidR="00587F06" w:rsidRPr="000769B9" w:rsidRDefault="00387003" w:rsidP="00387003">
      <w:pPr>
        <w:pStyle w:val="NormalWeb"/>
        <w:spacing w:line="360" w:lineRule="auto"/>
        <w:jc w:val="both"/>
        <w:rPr>
          <w:rFonts w:ascii="Arial" w:hAnsi="Arial" w:cs="Arial"/>
        </w:rPr>
      </w:pPr>
      <w:r w:rsidRPr="000769B9">
        <w:rPr>
          <w:rFonts w:ascii="Arial" w:hAnsi="Arial" w:cs="Arial"/>
        </w:rPr>
        <w:t>Así, l</w:t>
      </w:r>
      <w:r w:rsidR="00587F06" w:rsidRPr="000769B9">
        <w:rPr>
          <w:rFonts w:ascii="Arial" w:hAnsi="Arial" w:cs="Arial"/>
        </w:rPr>
        <w:t xml:space="preserve">a </w:t>
      </w:r>
      <w:r w:rsidRPr="000769B9">
        <w:rPr>
          <w:rFonts w:ascii="Arial" w:hAnsi="Arial" w:cs="Arial"/>
        </w:rPr>
        <w:t>expresión</w:t>
      </w:r>
      <w:r w:rsidR="00587F06" w:rsidRPr="000769B9">
        <w:rPr>
          <w:rFonts w:ascii="Arial" w:hAnsi="Arial" w:cs="Arial"/>
        </w:rPr>
        <w:t xml:space="preserve"> “requisitos de elegibilidad”, recogida tanto en los textos legislativos como en la doctrina y la jurisprudencia, comprende no </w:t>
      </w:r>
      <w:r w:rsidRPr="000769B9">
        <w:rPr>
          <w:rFonts w:ascii="Arial" w:hAnsi="Arial" w:cs="Arial"/>
        </w:rPr>
        <w:t>solo</w:t>
      </w:r>
      <w:r w:rsidR="00587F06" w:rsidRPr="000769B9">
        <w:rPr>
          <w:rFonts w:ascii="Arial" w:hAnsi="Arial" w:cs="Arial"/>
        </w:rPr>
        <w:t xml:space="preserve"> las prohibiciones en las cuales se tutela </w:t>
      </w:r>
      <w:r w:rsidR="00587F06" w:rsidRPr="000769B9">
        <w:rPr>
          <w:rFonts w:ascii="Arial" w:hAnsi="Arial" w:cs="Arial"/>
        </w:rPr>
        <w:lastRenderedPageBreak/>
        <w:t xml:space="preserve">la equidad en la contienda electoral y la libertad del sufragio, sino en general, toda aquella calidad exigida constitucional y legalmente al amparo de la </w:t>
      </w:r>
      <w:r w:rsidRPr="000769B9">
        <w:rPr>
          <w:rFonts w:ascii="Arial" w:hAnsi="Arial" w:cs="Arial"/>
        </w:rPr>
        <w:t>fracción</w:t>
      </w:r>
      <w:r w:rsidR="00587F06" w:rsidRPr="000769B9">
        <w:rPr>
          <w:rFonts w:ascii="Arial" w:hAnsi="Arial" w:cs="Arial"/>
        </w:rPr>
        <w:t xml:space="preserve"> II del </w:t>
      </w:r>
      <w:r w:rsidRPr="000769B9">
        <w:rPr>
          <w:rFonts w:ascii="Arial" w:hAnsi="Arial" w:cs="Arial"/>
        </w:rPr>
        <w:t>artículo</w:t>
      </w:r>
      <w:r w:rsidR="00587F06" w:rsidRPr="000769B9">
        <w:rPr>
          <w:rFonts w:ascii="Arial" w:hAnsi="Arial" w:cs="Arial"/>
        </w:rPr>
        <w:t xml:space="preserve"> 35</w:t>
      </w:r>
      <w:r w:rsidR="00587F06" w:rsidRPr="000769B9">
        <w:rPr>
          <w:rFonts w:ascii="Arial" w:hAnsi="Arial" w:cs="Arial"/>
          <w:position w:val="10"/>
        </w:rPr>
        <w:t xml:space="preserve"> </w:t>
      </w:r>
      <w:r w:rsidR="00587F06" w:rsidRPr="000769B9">
        <w:rPr>
          <w:rFonts w:ascii="Arial" w:hAnsi="Arial" w:cs="Arial"/>
        </w:rPr>
        <w:t xml:space="preserve">de la </w:t>
      </w:r>
      <w:r w:rsidRPr="000769B9">
        <w:rPr>
          <w:rFonts w:ascii="Arial" w:hAnsi="Arial" w:cs="Arial"/>
        </w:rPr>
        <w:t>protección</w:t>
      </w:r>
      <w:r w:rsidR="00587F06" w:rsidRPr="000769B9">
        <w:rPr>
          <w:rFonts w:ascii="Arial" w:hAnsi="Arial" w:cs="Arial"/>
        </w:rPr>
        <w:t xml:space="preserve"> del sistema </w:t>
      </w:r>
      <w:r w:rsidRPr="000769B9">
        <w:rPr>
          <w:rFonts w:ascii="Arial" w:hAnsi="Arial" w:cs="Arial"/>
        </w:rPr>
        <w:t>democrático</w:t>
      </w:r>
      <w:r w:rsidR="00587F06" w:rsidRPr="000769B9">
        <w:rPr>
          <w:rFonts w:ascii="Arial" w:hAnsi="Arial" w:cs="Arial"/>
        </w:rPr>
        <w:t xml:space="preserve"> y la pervivencia del propio Estado</w:t>
      </w:r>
    </w:p>
    <w:p w14:paraId="11D0E90F" w14:textId="77777777" w:rsidR="00E503AB" w:rsidRPr="000769B9" w:rsidRDefault="00E503AB" w:rsidP="00BE2A30">
      <w:pPr>
        <w:pStyle w:val="Sinespaciado"/>
        <w:rPr>
          <w:rFonts w:eastAsia="Arial"/>
        </w:rPr>
      </w:pPr>
    </w:p>
    <w:p w14:paraId="5F9A9CB7" w14:textId="6A3B8720" w:rsidR="00090124" w:rsidRPr="000769B9" w:rsidRDefault="00E503AB"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 xml:space="preserve">En consecuencia, este Tribunal Electoral estima que </w:t>
      </w:r>
      <w:r w:rsidR="00BE2A30" w:rsidRPr="000769B9">
        <w:rPr>
          <w:rFonts w:ascii="Arial" w:eastAsia="Arial" w:hAnsi="Arial" w:cs="Arial"/>
          <w:b/>
          <w:bCs/>
          <w:sz w:val="24"/>
          <w:szCs w:val="24"/>
        </w:rPr>
        <w:t>no</w:t>
      </w:r>
      <w:r w:rsidRPr="000769B9">
        <w:rPr>
          <w:rFonts w:ascii="Arial" w:eastAsia="Arial" w:hAnsi="Arial" w:cs="Arial"/>
          <w:b/>
          <w:bCs/>
          <w:sz w:val="24"/>
          <w:szCs w:val="24"/>
        </w:rPr>
        <w:t xml:space="preserve"> asiste la razón </w:t>
      </w:r>
      <w:r w:rsidRPr="000769B9">
        <w:rPr>
          <w:rFonts w:ascii="Arial" w:eastAsia="Arial" w:hAnsi="Arial" w:cs="Arial"/>
          <w:sz w:val="24"/>
          <w:szCs w:val="24"/>
        </w:rPr>
        <w:t xml:space="preserve">a la </w:t>
      </w:r>
      <w:r w:rsidR="00BE2A30" w:rsidRPr="000769B9">
        <w:rPr>
          <w:rFonts w:ascii="Arial" w:eastAsia="Arial" w:hAnsi="Arial" w:cs="Arial"/>
          <w:sz w:val="24"/>
          <w:szCs w:val="24"/>
        </w:rPr>
        <w:t>ciudadana en cuestión</w:t>
      </w:r>
      <w:r w:rsidR="00BA1E4C" w:rsidRPr="000769B9">
        <w:rPr>
          <w:rFonts w:ascii="Arial" w:eastAsia="Arial" w:hAnsi="Arial" w:cs="Arial"/>
          <w:sz w:val="24"/>
          <w:szCs w:val="24"/>
        </w:rPr>
        <w:t>,</w:t>
      </w:r>
      <w:r w:rsidRPr="000769B9">
        <w:rPr>
          <w:rFonts w:ascii="Arial" w:eastAsia="Arial" w:hAnsi="Arial" w:cs="Arial"/>
          <w:sz w:val="24"/>
          <w:szCs w:val="24"/>
        </w:rPr>
        <w:t xml:space="preserve"> </w:t>
      </w:r>
      <w:r w:rsidRPr="000769B9">
        <w:rPr>
          <w:rFonts w:ascii="Arial" w:eastAsia="Arial" w:hAnsi="Arial" w:cs="Arial"/>
          <w:b/>
          <w:bCs/>
          <w:sz w:val="24"/>
          <w:szCs w:val="24"/>
        </w:rPr>
        <w:t>en cuanto a que el cuestionamiento de su registro simult</w:t>
      </w:r>
      <w:r w:rsidR="00BE2A30" w:rsidRPr="000769B9">
        <w:rPr>
          <w:rFonts w:ascii="Arial" w:eastAsia="Arial" w:hAnsi="Arial" w:cs="Arial"/>
          <w:b/>
          <w:bCs/>
          <w:sz w:val="24"/>
          <w:szCs w:val="24"/>
        </w:rPr>
        <w:t>á</w:t>
      </w:r>
      <w:r w:rsidRPr="000769B9">
        <w:rPr>
          <w:rFonts w:ascii="Arial" w:eastAsia="Arial" w:hAnsi="Arial" w:cs="Arial"/>
          <w:b/>
          <w:bCs/>
          <w:sz w:val="24"/>
          <w:szCs w:val="24"/>
        </w:rPr>
        <w:t>nea debió realizarse únicamente al momento de que se aprobaron tales candidaturas</w:t>
      </w:r>
      <w:r w:rsidRPr="000769B9">
        <w:rPr>
          <w:rFonts w:ascii="Arial" w:eastAsia="Arial" w:hAnsi="Arial" w:cs="Arial"/>
          <w:sz w:val="24"/>
          <w:szCs w:val="24"/>
        </w:rPr>
        <w:t>, ya que, de acuerdo a lo expuesto, el Código Electoral Local exige tal condición de forma expresa para poder acceder al Ayuntamiento. Así que el hecho de que transcurriera la jornada electoral y hubiese resultado electa, implic</w:t>
      </w:r>
      <w:r w:rsidR="00BE2A30" w:rsidRPr="000769B9">
        <w:rPr>
          <w:rFonts w:ascii="Arial" w:eastAsia="Arial" w:hAnsi="Arial" w:cs="Arial"/>
          <w:sz w:val="24"/>
          <w:szCs w:val="24"/>
        </w:rPr>
        <w:t>ó</w:t>
      </w:r>
      <w:r w:rsidRPr="000769B9">
        <w:rPr>
          <w:rFonts w:ascii="Arial" w:eastAsia="Arial" w:hAnsi="Arial" w:cs="Arial"/>
          <w:sz w:val="24"/>
          <w:szCs w:val="24"/>
        </w:rPr>
        <w:t xml:space="preserve"> que </w:t>
      </w:r>
      <w:r w:rsidRPr="000769B9">
        <w:rPr>
          <w:rFonts w:ascii="Arial" w:eastAsia="Arial" w:hAnsi="Arial" w:cs="Arial"/>
          <w:b/>
          <w:bCs/>
          <w:sz w:val="24"/>
          <w:szCs w:val="24"/>
        </w:rPr>
        <w:t>su designación, en este momento, contiene un vici</w:t>
      </w:r>
      <w:r w:rsidR="00BE2A30" w:rsidRPr="000769B9">
        <w:rPr>
          <w:rFonts w:ascii="Arial" w:eastAsia="Arial" w:hAnsi="Arial" w:cs="Arial"/>
          <w:b/>
          <w:bCs/>
          <w:sz w:val="24"/>
          <w:szCs w:val="24"/>
        </w:rPr>
        <w:t>o</w:t>
      </w:r>
      <w:r w:rsidRPr="000769B9">
        <w:rPr>
          <w:rFonts w:ascii="Arial" w:eastAsia="Arial" w:hAnsi="Arial" w:cs="Arial"/>
          <w:b/>
          <w:bCs/>
          <w:sz w:val="24"/>
          <w:szCs w:val="24"/>
        </w:rPr>
        <w:t xml:space="preserve"> de origen que puede exigirse en esta etapa a del proceso electoral</w:t>
      </w:r>
      <w:r w:rsidRPr="000769B9">
        <w:rPr>
          <w:rFonts w:ascii="Arial" w:eastAsia="Arial" w:hAnsi="Arial" w:cs="Arial"/>
          <w:sz w:val="24"/>
          <w:szCs w:val="24"/>
        </w:rPr>
        <w:t xml:space="preserve"> (validez de la elección). </w:t>
      </w:r>
    </w:p>
    <w:p w14:paraId="39455D5F" w14:textId="77777777" w:rsidR="00E503AB" w:rsidRPr="000769B9" w:rsidRDefault="00E503AB" w:rsidP="00BE2A30">
      <w:pPr>
        <w:pStyle w:val="Sinespaciado"/>
        <w:rPr>
          <w:rFonts w:eastAsia="Arial"/>
        </w:rPr>
      </w:pPr>
    </w:p>
    <w:p w14:paraId="351BDA8E" w14:textId="6791988D" w:rsidR="00E503AB" w:rsidRPr="000769B9" w:rsidRDefault="00BE2A30" w:rsidP="00E503AB">
      <w:pPr>
        <w:pStyle w:val="Sinespaciado"/>
        <w:spacing w:line="360" w:lineRule="auto"/>
        <w:jc w:val="both"/>
        <w:rPr>
          <w:rFonts w:ascii="Arial" w:eastAsia="Arial" w:hAnsi="Arial" w:cs="Arial"/>
          <w:sz w:val="24"/>
          <w:szCs w:val="24"/>
        </w:rPr>
      </w:pPr>
      <w:r w:rsidRPr="000769B9">
        <w:rPr>
          <w:rFonts w:ascii="Arial" w:eastAsia="Arial" w:hAnsi="Arial" w:cs="Arial"/>
          <w:sz w:val="24"/>
          <w:szCs w:val="24"/>
        </w:rPr>
        <w:t>Por lo expuesto</w:t>
      </w:r>
      <w:r w:rsidR="00E503AB" w:rsidRPr="000769B9">
        <w:rPr>
          <w:rFonts w:ascii="Arial" w:eastAsia="Arial" w:hAnsi="Arial" w:cs="Arial"/>
          <w:sz w:val="24"/>
          <w:szCs w:val="24"/>
        </w:rPr>
        <w:t>, este órgano jurisdiccional considera que el mero hecho de</w:t>
      </w:r>
      <w:r w:rsidR="007D7AF4" w:rsidRPr="000769B9">
        <w:rPr>
          <w:rFonts w:ascii="Arial" w:eastAsia="Arial" w:hAnsi="Arial" w:cs="Arial"/>
          <w:sz w:val="24"/>
          <w:szCs w:val="24"/>
        </w:rPr>
        <w:t xml:space="preserve"> que</w:t>
      </w:r>
      <w:r w:rsidR="00E503AB" w:rsidRPr="000769B9">
        <w:rPr>
          <w:rFonts w:ascii="Arial" w:eastAsia="Arial" w:hAnsi="Arial" w:cs="Arial"/>
          <w:sz w:val="24"/>
          <w:szCs w:val="24"/>
        </w:rPr>
        <w:t xml:space="preserve"> la candidata impugnada omitiera cumplir con los requi</w:t>
      </w:r>
      <w:r w:rsidRPr="000769B9">
        <w:rPr>
          <w:rFonts w:ascii="Arial" w:eastAsia="Arial" w:hAnsi="Arial" w:cs="Arial"/>
          <w:sz w:val="24"/>
          <w:szCs w:val="24"/>
        </w:rPr>
        <w:t>si</w:t>
      </w:r>
      <w:r w:rsidR="00E503AB" w:rsidRPr="000769B9">
        <w:rPr>
          <w:rFonts w:ascii="Arial" w:eastAsia="Arial" w:hAnsi="Arial" w:cs="Arial"/>
          <w:sz w:val="24"/>
          <w:szCs w:val="24"/>
        </w:rPr>
        <w:t xml:space="preserve">tos en materia de elegibilidad que prevé el artículo 9° de la Ley Electoral Local, implica que se </w:t>
      </w:r>
      <w:r w:rsidR="00E503AB" w:rsidRPr="000769B9">
        <w:rPr>
          <w:rFonts w:ascii="Arial" w:eastAsia="Arial" w:hAnsi="Arial" w:cs="Arial"/>
          <w:b/>
          <w:bCs/>
          <w:sz w:val="24"/>
          <w:szCs w:val="24"/>
        </w:rPr>
        <w:t>actualice su inelegibilidad como candidata electa</w:t>
      </w:r>
      <w:r w:rsidR="00E503AB" w:rsidRPr="000769B9">
        <w:rPr>
          <w:rFonts w:ascii="Arial" w:eastAsia="Arial" w:hAnsi="Arial" w:cs="Arial"/>
          <w:sz w:val="24"/>
          <w:szCs w:val="24"/>
        </w:rPr>
        <w:t xml:space="preserve">. </w:t>
      </w:r>
    </w:p>
    <w:p w14:paraId="178CD52C" w14:textId="104BB34A" w:rsidR="00BE2A30" w:rsidRPr="000769B9" w:rsidRDefault="00F8132F" w:rsidP="00356A15">
      <w:pPr>
        <w:pStyle w:val="Ttulo2"/>
        <w:spacing w:before="0" w:line="360" w:lineRule="auto"/>
        <w:jc w:val="center"/>
        <w:rPr>
          <w:rFonts w:ascii="Arial" w:eastAsia="Arial" w:hAnsi="Arial" w:cs="Arial"/>
          <w:color w:val="auto"/>
          <w:sz w:val="24"/>
          <w:szCs w:val="24"/>
        </w:rPr>
      </w:pPr>
      <w:r w:rsidRPr="000769B9">
        <w:rPr>
          <w:rFonts w:ascii="Arial" w:eastAsia="Arial" w:hAnsi="Arial" w:cs="Arial"/>
          <w:color w:val="auto"/>
          <w:sz w:val="24"/>
          <w:szCs w:val="24"/>
        </w:rPr>
        <w:t xml:space="preserve">VI. </w:t>
      </w:r>
      <w:r w:rsidR="00BE2A30" w:rsidRPr="000769B9">
        <w:rPr>
          <w:rFonts w:ascii="Arial" w:eastAsia="Arial" w:hAnsi="Arial" w:cs="Arial"/>
          <w:color w:val="auto"/>
          <w:sz w:val="24"/>
          <w:szCs w:val="24"/>
        </w:rPr>
        <w:t>Efectos:</w:t>
      </w:r>
    </w:p>
    <w:p w14:paraId="4329CFDC" w14:textId="77777777" w:rsidR="004A14E1" w:rsidRPr="000769B9" w:rsidRDefault="004A14E1" w:rsidP="004A14E1">
      <w:pPr>
        <w:pStyle w:val="Sinespaciado"/>
        <w:rPr>
          <w:rFonts w:eastAsia="Arial"/>
        </w:rPr>
      </w:pPr>
    </w:p>
    <w:p w14:paraId="313BCDFF" w14:textId="3040FD38" w:rsidR="00BE2A30" w:rsidRPr="000769B9" w:rsidRDefault="00BE2A30" w:rsidP="00356A15">
      <w:pPr>
        <w:spacing w:line="360" w:lineRule="auto"/>
        <w:rPr>
          <w:rFonts w:ascii="Arial" w:eastAsia="Arial" w:hAnsi="Arial" w:cs="Arial"/>
          <w:sz w:val="24"/>
          <w:szCs w:val="24"/>
        </w:rPr>
      </w:pPr>
      <w:r w:rsidRPr="000769B9">
        <w:rPr>
          <w:rFonts w:ascii="Arial" w:eastAsia="Arial" w:hAnsi="Arial" w:cs="Arial"/>
          <w:sz w:val="24"/>
          <w:szCs w:val="24"/>
        </w:rPr>
        <w:t>Por las consideraciones expuestas, lo procedente es:</w:t>
      </w:r>
    </w:p>
    <w:p w14:paraId="483F12CD" w14:textId="36C12AEC" w:rsidR="00BE2A30" w:rsidRPr="000769B9" w:rsidRDefault="00BE2A30" w:rsidP="009324AA">
      <w:pPr>
        <w:pStyle w:val="Sinespaciado"/>
        <w:rPr>
          <w:rFonts w:eastAsia="Arial"/>
        </w:rPr>
      </w:pPr>
    </w:p>
    <w:p w14:paraId="2B988184" w14:textId="2B8AEED7" w:rsidR="00BE2A30" w:rsidRPr="000769B9" w:rsidRDefault="00BE2A30" w:rsidP="00210495">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t>Declarar inelegible</w:t>
      </w:r>
      <w:r w:rsidRPr="000769B9">
        <w:rPr>
          <w:rFonts w:ascii="Arial" w:eastAsia="Arial" w:hAnsi="Arial" w:cs="Arial"/>
          <w:sz w:val="24"/>
          <w:szCs w:val="24"/>
        </w:rPr>
        <w:t xml:space="preserve"> a María Guadalupe Arellano Espinosa para ocupar el cargo de 7ª regidora por el principio de representación proporcional del Ayuntamiento de Aguascalientes</w:t>
      </w:r>
      <w:r w:rsidR="00090124" w:rsidRPr="000769B9">
        <w:rPr>
          <w:rFonts w:ascii="Arial" w:eastAsia="Arial" w:hAnsi="Arial" w:cs="Arial"/>
          <w:sz w:val="24"/>
          <w:szCs w:val="24"/>
        </w:rPr>
        <w:t>.</w:t>
      </w:r>
    </w:p>
    <w:p w14:paraId="05ADE9A2" w14:textId="77777777" w:rsidR="00356A15" w:rsidRPr="000769B9" w:rsidRDefault="00356A15" w:rsidP="00210495">
      <w:pPr>
        <w:pStyle w:val="Sinespaciado"/>
        <w:tabs>
          <w:tab w:val="left" w:pos="426"/>
        </w:tabs>
        <w:rPr>
          <w:rFonts w:eastAsia="Arial"/>
        </w:rPr>
      </w:pPr>
    </w:p>
    <w:p w14:paraId="223B371D" w14:textId="57A549A0" w:rsidR="005322D6" w:rsidRPr="000769B9" w:rsidRDefault="00BE2A30" w:rsidP="00210495">
      <w:pPr>
        <w:pStyle w:val="Prrafodelista"/>
        <w:numPr>
          <w:ilvl w:val="0"/>
          <w:numId w:val="40"/>
        </w:numPr>
        <w:tabs>
          <w:tab w:val="left" w:pos="426"/>
        </w:tabs>
        <w:spacing w:after="0" w:line="360" w:lineRule="auto"/>
        <w:ind w:left="0" w:firstLine="0"/>
        <w:jc w:val="both"/>
        <w:rPr>
          <w:rFonts w:ascii="Arial" w:eastAsia="Arial" w:hAnsi="Arial" w:cs="Arial"/>
          <w:sz w:val="24"/>
          <w:szCs w:val="24"/>
        </w:rPr>
      </w:pPr>
      <w:r w:rsidRPr="000769B9">
        <w:rPr>
          <w:rFonts w:ascii="Arial" w:eastAsia="Arial" w:hAnsi="Arial" w:cs="Arial"/>
          <w:b/>
          <w:bCs/>
          <w:sz w:val="24"/>
          <w:szCs w:val="24"/>
        </w:rPr>
        <w:t>Revocar</w:t>
      </w:r>
      <w:r w:rsidRPr="000769B9">
        <w:rPr>
          <w:rFonts w:ascii="Arial" w:eastAsia="Arial" w:hAnsi="Arial" w:cs="Arial"/>
          <w:sz w:val="24"/>
          <w:szCs w:val="24"/>
        </w:rPr>
        <w:t xml:space="preserve"> la constancia de mayoría y validez expedida por el Consejo </w:t>
      </w:r>
      <w:r w:rsidR="007D7AF4" w:rsidRPr="000769B9">
        <w:rPr>
          <w:rFonts w:ascii="Arial" w:eastAsia="Arial" w:hAnsi="Arial" w:cs="Arial"/>
          <w:sz w:val="24"/>
          <w:szCs w:val="24"/>
        </w:rPr>
        <w:t xml:space="preserve">General </w:t>
      </w:r>
      <w:r w:rsidRPr="000769B9">
        <w:rPr>
          <w:rFonts w:ascii="Arial" w:eastAsia="Arial" w:hAnsi="Arial" w:cs="Arial"/>
          <w:sz w:val="24"/>
          <w:szCs w:val="24"/>
        </w:rPr>
        <w:t xml:space="preserve">responsable, exclusivamente por lo que hace al nombramiento de dicha candidata, como propietaria. </w:t>
      </w:r>
    </w:p>
    <w:p w14:paraId="4C35E170" w14:textId="77777777" w:rsidR="00210495" w:rsidRPr="000769B9" w:rsidRDefault="00210495" w:rsidP="00210495">
      <w:pPr>
        <w:pStyle w:val="Sinespaciado"/>
        <w:rPr>
          <w:rFonts w:eastAsia="Arial"/>
        </w:rPr>
      </w:pPr>
    </w:p>
    <w:p w14:paraId="057C6C32" w14:textId="4F21879C" w:rsidR="00BE2A30" w:rsidRPr="000769B9" w:rsidRDefault="00BE2A30" w:rsidP="00210495">
      <w:pPr>
        <w:pStyle w:val="Prrafodelista"/>
        <w:tabs>
          <w:tab w:val="left" w:pos="426"/>
        </w:tabs>
        <w:spacing w:after="0" w:line="360" w:lineRule="auto"/>
        <w:ind w:left="0"/>
        <w:jc w:val="both"/>
        <w:rPr>
          <w:rFonts w:ascii="Arial" w:eastAsia="Arial" w:hAnsi="Arial" w:cs="Arial"/>
          <w:sz w:val="24"/>
          <w:szCs w:val="24"/>
        </w:rPr>
      </w:pPr>
      <w:r w:rsidRPr="000769B9">
        <w:rPr>
          <w:rFonts w:ascii="Arial" w:eastAsia="Arial" w:hAnsi="Arial" w:cs="Arial"/>
          <w:sz w:val="24"/>
          <w:szCs w:val="24"/>
        </w:rPr>
        <w:t>En tal sentido, queda intocada dicha constancia respect</w:t>
      </w:r>
      <w:r w:rsidR="00A61D6B" w:rsidRPr="000769B9">
        <w:rPr>
          <w:rFonts w:ascii="Arial" w:eastAsia="Arial" w:hAnsi="Arial" w:cs="Arial"/>
          <w:sz w:val="24"/>
          <w:szCs w:val="24"/>
        </w:rPr>
        <w:t>o de la ciudadana</w:t>
      </w:r>
      <w:r w:rsidRPr="000769B9">
        <w:rPr>
          <w:rFonts w:ascii="Arial" w:eastAsia="Arial" w:hAnsi="Arial" w:cs="Arial"/>
          <w:sz w:val="24"/>
          <w:szCs w:val="24"/>
        </w:rPr>
        <w:t xml:space="preserve"> Nora Eugenia Izaguirre Prieto como 7ª regidora suplente electa por el principio de RP, quien en su oportunidad deberá asumir dicho cargo</w:t>
      </w:r>
      <w:r w:rsidR="0088038E" w:rsidRPr="000769B9">
        <w:rPr>
          <w:rFonts w:ascii="Arial" w:eastAsia="Arial" w:hAnsi="Arial" w:cs="Arial"/>
          <w:sz w:val="24"/>
          <w:szCs w:val="24"/>
        </w:rPr>
        <w:t>, previo cumplimiento de requisitos.</w:t>
      </w:r>
    </w:p>
    <w:p w14:paraId="55B4B6EC" w14:textId="68439113" w:rsidR="00DB5D84" w:rsidRPr="000769B9" w:rsidRDefault="00DB5D84" w:rsidP="00DB5D84">
      <w:pPr>
        <w:pStyle w:val="Sinespaciado"/>
        <w:rPr>
          <w:rFonts w:eastAsia="Arial"/>
        </w:rPr>
      </w:pPr>
    </w:p>
    <w:p w14:paraId="3FECCD7A" w14:textId="77777777" w:rsidR="00467929" w:rsidRPr="000769B9" w:rsidRDefault="00467929" w:rsidP="00467929">
      <w:pPr>
        <w:pStyle w:val="Sinespaciado"/>
        <w:rPr>
          <w:rFonts w:eastAsia="Arial"/>
        </w:rPr>
      </w:pPr>
    </w:p>
    <w:p w14:paraId="6ACAABF1" w14:textId="4DA976C2" w:rsidR="00A03E4E" w:rsidRPr="000769B9" w:rsidRDefault="00BE2A30" w:rsidP="00356A15">
      <w:pPr>
        <w:pStyle w:val="Ttulo2"/>
        <w:spacing w:before="0" w:line="360" w:lineRule="auto"/>
        <w:jc w:val="center"/>
        <w:rPr>
          <w:rFonts w:ascii="Arial" w:eastAsia="Arial" w:hAnsi="Arial" w:cs="Arial"/>
          <w:color w:val="auto"/>
          <w:sz w:val="24"/>
          <w:szCs w:val="24"/>
        </w:rPr>
      </w:pPr>
      <w:r w:rsidRPr="000769B9">
        <w:rPr>
          <w:rFonts w:ascii="Arial" w:eastAsia="Arial" w:hAnsi="Arial" w:cs="Arial"/>
          <w:color w:val="auto"/>
          <w:sz w:val="24"/>
          <w:szCs w:val="24"/>
        </w:rPr>
        <w:t xml:space="preserve">VII. </w:t>
      </w:r>
      <w:r w:rsidR="00CF7572" w:rsidRPr="000769B9">
        <w:rPr>
          <w:rFonts w:ascii="Arial" w:eastAsia="Arial" w:hAnsi="Arial" w:cs="Arial"/>
          <w:color w:val="auto"/>
          <w:sz w:val="24"/>
          <w:szCs w:val="24"/>
        </w:rPr>
        <w:t>Resuelve:</w:t>
      </w:r>
      <w:bookmarkEnd w:id="21"/>
      <w:bookmarkEnd w:id="22"/>
    </w:p>
    <w:p w14:paraId="4B376930" w14:textId="77777777" w:rsidR="000974E8" w:rsidRPr="000769B9" w:rsidRDefault="000974E8" w:rsidP="009324AA">
      <w:pPr>
        <w:pStyle w:val="Sinespaciado"/>
        <w:rPr>
          <w:rFonts w:eastAsia="Arial"/>
        </w:rPr>
      </w:pPr>
    </w:p>
    <w:p w14:paraId="03649158" w14:textId="2FCC6130" w:rsidR="00A03E4E" w:rsidRPr="000769B9" w:rsidRDefault="00356A15" w:rsidP="00542D90">
      <w:pPr>
        <w:spacing w:line="360" w:lineRule="auto"/>
        <w:jc w:val="both"/>
        <w:rPr>
          <w:rFonts w:ascii="Arial" w:eastAsia="Arial" w:hAnsi="Arial" w:cs="Arial"/>
          <w:sz w:val="24"/>
          <w:szCs w:val="24"/>
        </w:rPr>
      </w:pPr>
      <w:r w:rsidRPr="000769B9">
        <w:rPr>
          <w:rFonts w:ascii="Arial" w:hAnsi="Arial" w:cs="Arial"/>
          <w:b/>
          <w:bCs/>
          <w:sz w:val="24"/>
          <w:szCs w:val="24"/>
        </w:rPr>
        <w:t>Primero</w:t>
      </w:r>
      <w:r w:rsidR="00447369" w:rsidRPr="000769B9">
        <w:rPr>
          <w:rFonts w:ascii="Arial" w:hAnsi="Arial" w:cs="Arial"/>
          <w:b/>
          <w:bCs/>
          <w:sz w:val="24"/>
          <w:szCs w:val="24"/>
        </w:rPr>
        <w:t>.</w:t>
      </w:r>
      <w:r w:rsidR="00447369" w:rsidRPr="000769B9">
        <w:rPr>
          <w:rFonts w:ascii="Arial" w:hAnsi="Arial" w:cs="Arial"/>
          <w:sz w:val="24"/>
          <w:szCs w:val="24"/>
        </w:rPr>
        <w:t xml:space="preserve"> </w:t>
      </w:r>
      <w:r w:rsidR="0062150E" w:rsidRPr="000769B9">
        <w:rPr>
          <w:rFonts w:ascii="Arial" w:eastAsia="Arial" w:hAnsi="Arial" w:cs="Arial"/>
          <w:sz w:val="24"/>
          <w:szCs w:val="24"/>
        </w:rPr>
        <w:t>Se confirma el acuerdo CG-A-55/2021, en cuanto a los planteamientos hechos valer en contra de la asignación de regidurías por el principio de RP en el Ayuntamiento de Aguascalientes.</w:t>
      </w:r>
    </w:p>
    <w:p w14:paraId="2A142534" w14:textId="61E40757" w:rsidR="00356A15" w:rsidRPr="000769B9" w:rsidRDefault="00356A15" w:rsidP="009324AA">
      <w:pPr>
        <w:pStyle w:val="Sinespaciado"/>
        <w:rPr>
          <w:rFonts w:eastAsia="Arial"/>
        </w:rPr>
      </w:pPr>
    </w:p>
    <w:p w14:paraId="5C5DA812" w14:textId="0D20F8BE" w:rsidR="00B9287B" w:rsidRPr="000769B9" w:rsidRDefault="009324AA" w:rsidP="0062150E">
      <w:pPr>
        <w:spacing w:line="360" w:lineRule="auto"/>
        <w:jc w:val="both"/>
        <w:rPr>
          <w:rFonts w:ascii="Arial" w:eastAsia="Arial" w:hAnsi="Arial" w:cs="Arial"/>
          <w:sz w:val="24"/>
          <w:szCs w:val="24"/>
        </w:rPr>
      </w:pPr>
      <w:r w:rsidRPr="000769B9">
        <w:rPr>
          <w:rFonts w:ascii="Arial" w:eastAsia="Arial" w:hAnsi="Arial" w:cs="Arial"/>
          <w:b/>
          <w:bCs/>
          <w:sz w:val="24"/>
          <w:szCs w:val="24"/>
        </w:rPr>
        <w:t>Segundo</w:t>
      </w:r>
      <w:r w:rsidR="00356A15" w:rsidRPr="000769B9">
        <w:rPr>
          <w:rFonts w:ascii="Arial" w:eastAsia="Arial" w:hAnsi="Arial" w:cs="Arial"/>
          <w:b/>
          <w:bCs/>
          <w:sz w:val="24"/>
          <w:szCs w:val="24"/>
        </w:rPr>
        <w:t>.</w:t>
      </w:r>
      <w:r w:rsidR="00356A15" w:rsidRPr="000769B9">
        <w:rPr>
          <w:rFonts w:ascii="Arial" w:eastAsia="Arial" w:hAnsi="Arial" w:cs="Arial"/>
          <w:sz w:val="24"/>
          <w:szCs w:val="24"/>
        </w:rPr>
        <w:t xml:space="preserve"> </w:t>
      </w:r>
      <w:r w:rsidR="0062150E" w:rsidRPr="000769B9">
        <w:rPr>
          <w:rFonts w:ascii="Arial" w:eastAsia="Arial" w:hAnsi="Arial" w:cs="Arial"/>
          <w:sz w:val="24"/>
          <w:szCs w:val="24"/>
        </w:rPr>
        <w:t>Se confirma el acuerdo CG-A-55/2021, en cuanto a los planteamientos hechos valer en contra de la asignación de regidurías por el principio de RP en el Ayuntamiento de Pabellón de Arteaga.</w:t>
      </w:r>
    </w:p>
    <w:p w14:paraId="44F34433" w14:textId="77777777" w:rsidR="0062150E" w:rsidRPr="000769B9" w:rsidRDefault="0062150E" w:rsidP="0062150E">
      <w:pPr>
        <w:spacing w:line="360" w:lineRule="auto"/>
        <w:jc w:val="both"/>
        <w:rPr>
          <w:rFonts w:eastAsia="Arial"/>
        </w:rPr>
      </w:pPr>
    </w:p>
    <w:p w14:paraId="1FD1D4A9" w14:textId="7CF03D54" w:rsidR="003625A7" w:rsidRPr="000769B9" w:rsidRDefault="00B9287B" w:rsidP="009324AA">
      <w:pPr>
        <w:spacing w:line="360" w:lineRule="auto"/>
        <w:jc w:val="both"/>
        <w:rPr>
          <w:rFonts w:ascii="Arial" w:hAnsi="Arial" w:cs="Arial"/>
          <w:sz w:val="24"/>
          <w:szCs w:val="24"/>
        </w:rPr>
      </w:pPr>
      <w:r w:rsidRPr="000769B9">
        <w:rPr>
          <w:rFonts w:ascii="Arial" w:hAnsi="Arial" w:cs="Arial"/>
          <w:b/>
          <w:bCs/>
          <w:sz w:val="24"/>
          <w:szCs w:val="24"/>
        </w:rPr>
        <w:t>Tercero.</w:t>
      </w:r>
      <w:r w:rsidRPr="000769B9">
        <w:rPr>
          <w:rFonts w:ascii="Arial" w:hAnsi="Arial" w:cs="Arial"/>
          <w:sz w:val="24"/>
          <w:szCs w:val="24"/>
        </w:rPr>
        <w:t xml:space="preserve"> </w:t>
      </w:r>
      <w:r w:rsidR="0062150E" w:rsidRPr="000769B9">
        <w:rPr>
          <w:rFonts w:ascii="Arial" w:hAnsi="Arial" w:cs="Arial"/>
          <w:sz w:val="24"/>
          <w:szCs w:val="24"/>
        </w:rPr>
        <w:t>Se modifica el acuerdo CG-A-55/2021, exclusivamente por cuanto hace a la inelegibilidad de la candidata Karla Arely Espinoza Esparza, para ocupar el cargo de 1ª regidora por el principio de RP del Ayuntamiento de Jesús María, por las razones expuestas en la sentencia.</w:t>
      </w:r>
    </w:p>
    <w:p w14:paraId="276DA771" w14:textId="34BD717E" w:rsidR="002478B1" w:rsidRPr="000769B9" w:rsidRDefault="002478B1" w:rsidP="009324AA">
      <w:pPr>
        <w:spacing w:line="360" w:lineRule="auto"/>
        <w:jc w:val="both"/>
        <w:rPr>
          <w:rFonts w:ascii="Arial" w:hAnsi="Arial" w:cs="Arial"/>
          <w:sz w:val="24"/>
          <w:szCs w:val="24"/>
        </w:rPr>
      </w:pPr>
    </w:p>
    <w:p w14:paraId="62B7C7A3" w14:textId="4F5C06C7" w:rsidR="002478B1" w:rsidRPr="000769B9" w:rsidRDefault="002478B1" w:rsidP="009324AA">
      <w:pPr>
        <w:spacing w:line="360" w:lineRule="auto"/>
        <w:jc w:val="both"/>
        <w:rPr>
          <w:rFonts w:ascii="Arial" w:hAnsi="Arial" w:cs="Arial"/>
          <w:b/>
          <w:bCs/>
          <w:sz w:val="24"/>
          <w:szCs w:val="24"/>
        </w:rPr>
      </w:pPr>
      <w:r w:rsidRPr="000769B9">
        <w:rPr>
          <w:rFonts w:ascii="Arial" w:hAnsi="Arial" w:cs="Arial"/>
          <w:b/>
          <w:bCs/>
          <w:sz w:val="24"/>
          <w:szCs w:val="24"/>
        </w:rPr>
        <w:t xml:space="preserve">Cuarto. </w:t>
      </w:r>
      <w:r w:rsidRPr="000769B9">
        <w:rPr>
          <w:rFonts w:ascii="Arial" w:hAnsi="Arial" w:cs="Arial"/>
          <w:sz w:val="24"/>
          <w:szCs w:val="24"/>
        </w:rPr>
        <w:t>En consecuencia, se ordena al Consejo General del Instituto, que expida la Constancia de asignación de regidores a la C. Aurora Esparza Rodríguez como regidora propietaria en la posición 1 por el principio de RP.</w:t>
      </w:r>
    </w:p>
    <w:p w14:paraId="6776418E" w14:textId="77777777" w:rsidR="003625A7" w:rsidRPr="000769B9" w:rsidRDefault="003625A7" w:rsidP="003625A7">
      <w:pPr>
        <w:pStyle w:val="Sinespaciado"/>
      </w:pPr>
    </w:p>
    <w:p w14:paraId="5198D654" w14:textId="02ED9EB8" w:rsidR="00356A15" w:rsidRPr="000769B9" w:rsidRDefault="00FF3B7F" w:rsidP="009324AA">
      <w:pPr>
        <w:spacing w:line="360" w:lineRule="auto"/>
        <w:jc w:val="both"/>
        <w:rPr>
          <w:rFonts w:ascii="Arial" w:hAnsi="Arial" w:cs="Arial"/>
          <w:sz w:val="24"/>
          <w:szCs w:val="24"/>
        </w:rPr>
      </w:pPr>
      <w:r w:rsidRPr="000769B9">
        <w:rPr>
          <w:rFonts w:ascii="Arial" w:hAnsi="Arial" w:cs="Arial"/>
          <w:b/>
          <w:bCs/>
          <w:sz w:val="24"/>
          <w:szCs w:val="24"/>
        </w:rPr>
        <w:t>Quinto</w:t>
      </w:r>
      <w:r w:rsidR="003625A7" w:rsidRPr="000769B9">
        <w:rPr>
          <w:rFonts w:ascii="Arial" w:hAnsi="Arial" w:cs="Arial"/>
          <w:b/>
          <w:bCs/>
          <w:sz w:val="24"/>
          <w:szCs w:val="24"/>
        </w:rPr>
        <w:t>.</w:t>
      </w:r>
      <w:r w:rsidR="003625A7" w:rsidRPr="000769B9">
        <w:rPr>
          <w:rFonts w:ascii="Arial" w:hAnsi="Arial" w:cs="Arial"/>
          <w:sz w:val="24"/>
          <w:szCs w:val="24"/>
        </w:rPr>
        <w:t xml:space="preserve"> </w:t>
      </w:r>
      <w:r w:rsidR="00356A15" w:rsidRPr="000769B9">
        <w:rPr>
          <w:rFonts w:ascii="Arial" w:hAnsi="Arial" w:cs="Arial"/>
          <w:sz w:val="24"/>
          <w:szCs w:val="24"/>
        </w:rPr>
        <w:t>Se</w:t>
      </w:r>
      <w:r w:rsidR="00356A15" w:rsidRPr="000769B9">
        <w:rPr>
          <w:rFonts w:ascii="Arial" w:hAnsi="Arial" w:cs="Arial"/>
          <w:b/>
          <w:bCs/>
          <w:sz w:val="24"/>
          <w:szCs w:val="24"/>
        </w:rPr>
        <w:t xml:space="preserve"> declara inelegible a la candidata </w:t>
      </w:r>
      <w:r w:rsidR="00356A15" w:rsidRPr="000769B9">
        <w:rPr>
          <w:rFonts w:ascii="Arial" w:hAnsi="Arial" w:cs="Arial"/>
          <w:sz w:val="24"/>
          <w:szCs w:val="24"/>
        </w:rPr>
        <w:t xml:space="preserve">María Guadalupe Arellano Espinosa, para ocupar el cargo de 7ª regidora por el principio de RP del Ayuntamiento de Aguascalientes, por las razones expuestas en la sentencia. </w:t>
      </w:r>
    </w:p>
    <w:p w14:paraId="556E433F" w14:textId="0216985D" w:rsidR="00356A15" w:rsidRPr="000769B9" w:rsidRDefault="00356A15" w:rsidP="009324AA">
      <w:pPr>
        <w:pStyle w:val="Sinespaciado"/>
      </w:pPr>
    </w:p>
    <w:p w14:paraId="04B1F0F3" w14:textId="25164306" w:rsidR="00356A15" w:rsidRPr="000769B9" w:rsidRDefault="00FF3B7F" w:rsidP="00C77C90">
      <w:pPr>
        <w:spacing w:line="360" w:lineRule="auto"/>
        <w:jc w:val="both"/>
        <w:rPr>
          <w:rFonts w:ascii="Arial" w:hAnsi="Arial" w:cs="Arial"/>
          <w:sz w:val="24"/>
          <w:szCs w:val="24"/>
        </w:rPr>
      </w:pPr>
      <w:r w:rsidRPr="000769B9">
        <w:rPr>
          <w:rFonts w:ascii="Arial" w:hAnsi="Arial" w:cs="Arial"/>
          <w:b/>
          <w:bCs/>
          <w:sz w:val="24"/>
          <w:szCs w:val="24"/>
        </w:rPr>
        <w:t>Sexto</w:t>
      </w:r>
      <w:r w:rsidR="003625A7" w:rsidRPr="000769B9">
        <w:rPr>
          <w:rFonts w:ascii="Arial" w:hAnsi="Arial" w:cs="Arial"/>
          <w:b/>
          <w:bCs/>
          <w:sz w:val="24"/>
          <w:szCs w:val="24"/>
        </w:rPr>
        <w:t>.</w:t>
      </w:r>
      <w:r w:rsidR="003625A7" w:rsidRPr="000769B9">
        <w:rPr>
          <w:rFonts w:ascii="Arial" w:hAnsi="Arial" w:cs="Arial"/>
          <w:sz w:val="24"/>
          <w:szCs w:val="24"/>
        </w:rPr>
        <w:t xml:space="preserve"> </w:t>
      </w:r>
      <w:r w:rsidR="00356A15" w:rsidRPr="000769B9">
        <w:rPr>
          <w:rFonts w:ascii="Arial" w:hAnsi="Arial" w:cs="Arial"/>
          <w:sz w:val="24"/>
          <w:szCs w:val="24"/>
        </w:rPr>
        <w:t>Se</w:t>
      </w:r>
      <w:r w:rsidR="00356A15" w:rsidRPr="000769B9">
        <w:rPr>
          <w:rFonts w:ascii="Arial" w:hAnsi="Arial" w:cs="Arial"/>
          <w:b/>
          <w:bCs/>
          <w:sz w:val="24"/>
          <w:szCs w:val="24"/>
        </w:rPr>
        <w:t xml:space="preserve"> revoca</w:t>
      </w:r>
      <w:r w:rsidR="00356A15" w:rsidRPr="000769B9">
        <w:rPr>
          <w:rFonts w:ascii="Arial" w:hAnsi="Arial" w:cs="Arial"/>
          <w:sz w:val="24"/>
          <w:szCs w:val="24"/>
        </w:rPr>
        <w:t xml:space="preserve"> la constancia de mayoría y validez, exclusivamente por lo que hace al nombramiento de dicha candidata, como propietaria al cargo en mención.</w:t>
      </w:r>
    </w:p>
    <w:p w14:paraId="02B2012F" w14:textId="77777777" w:rsidR="00FF3B7F" w:rsidRPr="000769B9" w:rsidRDefault="00FF3B7F" w:rsidP="00FB1A56">
      <w:pPr>
        <w:spacing w:line="360" w:lineRule="auto"/>
        <w:jc w:val="both"/>
        <w:rPr>
          <w:rFonts w:ascii="Arial" w:hAnsi="Arial" w:cs="Arial"/>
          <w:b/>
          <w:bCs/>
          <w:sz w:val="24"/>
          <w:szCs w:val="24"/>
        </w:rPr>
      </w:pPr>
      <w:bookmarkStart w:id="26" w:name="_Hlk77785153"/>
    </w:p>
    <w:p w14:paraId="42EFB472" w14:textId="5C71C911" w:rsidR="00FB1A56" w:rsidRPr="000769B9" w:rsidRDefault="007677B0" w:rsidP="00FB1A56">
      <w:pPr>
        <w:spacing w:line="360" w:lineRule="auto"/>
        <w:jc w:val="both"/>
        <w:rPr>
          <w:rFonts w:ascii="Arial" w:hAnsi="Arial" w:cs="Arial"/>
          <w:sz w:val="24"/>
          <w:szCs w:val="24"/>
        </w:rPr>
      </w:pPr>
      <w:r w:rsidRPr="000769B9">
        <w:rPr>
          <w:rFonts w:ascii="Arial" w:hAnsi="Arial" w:cs="Arial"/>
          <w:b/>
          <w:bCs/>
          <w:sz w:val="24"/>
          <w:szCs w:val="24"/>
        </w:rPr>
        <w:t>Séptimo</w:t>
      </w:r>
      <w:r w:rsidR="003625A7" w:rsidRPr="000769B9">
        <w:rPr>
          <w:rFonts w:ascii="Arial" w:hAnsi="Arial" w:cs="Arial"/>
          <w:b/>
          <w:bCs/>
          <w:sz w:val="24"/>
          <w:szCs w:val="24"/>
        </w:rPr>
        <w:t>.</w:t>
      </w:r>
      <w:r w:rsidR="003625A7" w:rsidRPr="000769B9">
        <w:rPr>
          <w:rFonts w:ascii="Arial" w:hAnsi="Arial" w:cs="Arial"/>
          <w:sz w:val="24"/>
          <w:szCs w:val="24"/>
        </w:rPr>
        <w:t xml:space="preserve"> </w:t>
      </w:r>
      <w:r w:rsidR="00FB1A56" w:rsidRPr="000769B9">
        <w:rPr>
          <w:rFonts w:ascii="Arial" w:hAnsi="Arial" w:cs="Arial"/>
          <w:sz w:val="24"/>
          <w:szCs w:val="24"/>
        </w:rPr>
        <w:t>En consecuencia, queda firme la constancia de mayoría y validez expedida a favor de Nora Eugenia Izaguirre Prieto como 7ª regidora suplente electa por el principio de RP</w:t>
      </w:r>
      <w:r w:rsidR="00C77C90" w:rsidRPr="000769B9">
        <w:rPr>
          <w:rFonts w:ascii="Arial" w:hAnsi="Arial" w:cs="Arial"/>
          <w:sz w:val="24"/>
          <w:szCs w:val="24"/>
        </w:rPr>
        <w:t xml:space="preserve">, </w:t>
      </w:r>
      <w:r w:rsidR="007F2B8E" w:rsidRPr="000769B9">
        <w:rPr>
          <w:rFonts w:ascii="Arial" w:hAnsi="Arial" w:cs="Arial"/>
          <w:sz w:val="24"/>
          <w:szCs w:val="24"/>
        </w:rPr>
        <w:t>quien,</w:t>
      </w:r>
      <w:r w:rsidR="00C77C90" w:rsidRPr="000769B9">
        <w:rPr>
          <w:rFonts w:ascii="Arial" w:hAnsi="Arial" w:cs="Arial"/>
          <w:sz w:val="24"/>
          <w:szCs w:val="24"/>
        </w:rPr>
        <w:t xml:space="preserve"> en su momento, deberá ocupar el cargo como regidora propietaria.</w:t>
      </w:r>
    </w:p>
    <w:bookmarkEnd w:id="26"/>
    <w:p w14:paraId="72013533" w14:textId="77777777" w:rsidR="00356A15" w:rsidRPr="000769B9" w:rsidRDefault="00356A15" w:rsidP="009324AA">
      <w:pPr>
        <w:pStyle w:val="Sinespaciado"/>
      </w:pPr>
    </w:p>
    <w:p w14:paraId="37D8792E" w14:textId="7E0401C6" w:rsidR="00F8132F" w:rsidRPr="000B6E1F" w:rsidRDefault="00CF7572" w:rsidP="000B6E1F">
      <w:pPr>
        <w:tabs>
          <w:tab w:val="left" w:pos="0"/>
          <w:tab w:val="left" w:pos="426"/>
        </w:tabs>
        <w:spacing w:line="360" w:lineRule="auto"/>
        <w:jc w:val="both"/>
        <w:rPr>
          <w:rFonts w:ascii="Arial" w:eastAsia="Arial" w:hAnsi="Arial" w:cs="Arial"/>
        </w:rPr>
      </w:pPr>
      <w:r w:rsidRPr="000B6E1F">
        <w:rPr>
          <w:rFonts w:ascii="Arial" w:eastAsia="Arial" w:hAnsi="Arial" w:cs="Arial"/>
          <w:b/>
        </w:rPr>
        <w:t>Notifíquese</w:t>
      </w:r>
      <w:r w:rsidRPr="000B6E1F">
        <w:rPr>
          <w:rFonts w:ascii="Arial" w:eastAsia="Arial" w:hAnsi="Arial" w:cs="Arial"/>
        </w:rPr>
        <w:t xml:space="preserve"> conforme a Derecho. </w:t>
      </w:r>
      <w:r w:rsidR="000B6E1F">
        <w:rPr>
          <w:rFonts w:ascii="Arial" w:eastAsia="Arial" w:hAnsi="Arial" w:cs="Arial"/>
        </w:rPr>
        <w:t xml:space="preserve"> </w:t>
      </w:r>
      <w:r w:rsidRPr="000B6E1F">
        <w:rPr>
          <w:rFonts w:ascii="Arial" w:eastAsia="Arial" w:hAnsi="Arial" w:cs="Arial"/>
        </w:rPr>
        <w:t>Así lo resolvieron, por</w:t>
      </w:r>
      <w:r w:rsidRPr="000B6E1F">
        <w:rPr>
          <w:rFonts w:ascii="Arial" w:eastAsia="Arial" w:hAnsi="Arial" w:cs="Arial"/>
          <w:b/>
        </w:rPr>
        <w:t xml:space="preserve"> </w:t>
      </w:r>
      <w:r w:rsidR="007B4BC4" w:rsidRPr="000B6E1F">
        <w:rPr>
          <w:rFonts w:ascii="Arial" w:eastAsia="Arial" w:hAnsi="Arial" w:cs="Arial"/>
          <w:b/>
        </w:rPr>
        <w:t xml:space="preserve">unanimidad en lo general; y por </w:t>
      </w:r>
      <w:r w:rsidR="00FF3B7F" w:rsidRPr="000B6E1F">
        <w:rPr>
          <w:rFonts w:ascii="Arial" w:eastAsia="Arial" w:hAnsi="Arial" w:cs="Arial"/>
        </w:rPr>
        <w:t>mayoría</w:t>
      </w:r>
      <w:r w:rsidRPr="000B6E1F">
        <w:rPr>
          <w:rFonts w:ascii="Arial" w:eastAsia="Arial" w:hAnsi="Arial" w:cs="Arial"/>
        </w:rPr>
        <w:t xml:space="preserve"> de votos</w:t>
      </w:r>
      <w:r w:rsidR="007B4BC4" w:rsidRPr="000B6E1F">
        <w:rPr>
          <w:rFonts w:ascii="Arial" w:eastAsia="Arial" w:hAnsi="Arial" w:cs="Arial"/>
        </w:rPr>
        <w:t>, a favor por</w:t>
      </w:r>
      <w:r w:rsidR="00F3687E" w:rsidRPr="000B6E1F">
        <w:rPr>
          <w:rFonts w:ascii="Arial" w:eastAsia="Arial" w:hAnsi="Arial" w:cs="Arial"/>
        </w:rPr>
        <w:t xml:space="preserve"> la Magistrada Claudia Eloisa Díaz de León González y el Magistrado Héctor Salvador Hernández Gallegos</w:t>
      </w:r>
      <w:r w:rsidRPr="000B6E1F">
        <w:rPr>
          <w:rFonts w:ascii="Arial" w:eastAsia="Arial" w:hAnsi="Arial" w:cs="Arial"/>
        </w:rPr>
        <w:t xml:space="preserve">, </w:t>
      </w:r>
      <w:r w:rsidR="007B4BC4" w:rsidRPr="000B6E1F">
        <w:rPr>
          <w:rFonts w:ascii="Arial" w:eastAsia="Arial" w:hAnsi="Arial" w:cs="Arial"/>
        </w:rPr>
        <w:t>en cuanto a</w:t>
      </w:r>
      <w:r w:rsidR="007677B0" w:rsidRPr="000B6E1F">
        <w:rPr>
          <w:rFonts w:ascii="Arial" w:eastAsia="Arial" w:hAnsi="Arial" w:cs="Arial"/>
        </w:rPr>
        <w:t>l apartado</w:t>
      </w:r>
      <w:r w:rsidR="007F2B8E" w:rsidRPr="000B6E1F">
        <w:rPr>
          <w:rFonts w:ascii="Arial" w:eastAsia="Arial" w:hAnsi="Arial" w:cs="Arial"/>
        </w:rPr>
        <w:t xml:space="preserve"> </w:t>
      </w:r>
      <w:r w:rsidR="007677B0" w:rsidRPr="000B6E1F">
        <w:rPr>
          <w:rFonts w:ascii="Arial" w:eastAsia="Arial" w:hAnsi="Arial" w:cs="Arial"/>
          <w:b/>
          <w:bCs/>
          <w:i/>
          <w:iCs/>
          <w:u w:val="single"/>
        </w:rPr>
        <w:t>Tema 3. De la elegibilidad de la candidata Karla Arely Espinoza Esparza</w:t>
      </w:r>
      <w:r w:rsidR="007677B0" w:rsidRPr="000B6E1F">
        <w:rPr>
          <w:rFonts w:ascii="Arial" w:eastAsia="Arial" w:hAnsi="Arial" w:cs="Arial"/>
        </w:rPr>
        <w:t xml:space="preserve"> </w:t>
      </w:r>
      <w:r w:rsidR="00FF3B7F" w:rsidRPr="000B6E1F">
        <w:rPr>
          <w:rFonts w:ascii="Arial" w:eastAsia="Arial" w:hAnsi="Arial" w:cs="Arial"/>
        </w:rPr>
        <w:t>con el engrose respectivo, y el voto</w:t>
      </w:r>
      <w:r w:rsidR="007F2B8E" w:rsidRPr="000B6E1F">
        <w:rPr>
          <w:rFonts w:ascii="Arial" w:eastAsia="Arial" w:hAnsi="Arial" w:cs="Arial"/>
        </w:rPr>
        <w:t xml:space="preserve"> en contra d</w:t>
      </w:r>
      <w:r w:rsidR="00F3687E" w:rsidRPr="000B6E1F">
        <w:rPr>
          <w:rFonts w:ascii="Arial" w:eastAsia="Arial" w:hAnsi="Arial" w:cs="Arial"/>
        </w:rPr>
        <w:t>e la Magistrada Laura Hortensia Llamas Hernández,</w:t>
      </w:r>
      <w:r w:rsidR="007F2B8E" w:rsidRPr="000B6E1F">
        <w:rPr>
          <w:rFonts w:ascii="Arial" w:eastAsia="Arial" w:hAnsi="Arial" w:cs="Arial"/>
        </w:rPr>
        <w:t xml:space="preserve"> quien emite </w:t>
      </w:r>
      <w:r w:rsidR="007F2B8E" w:rsidRPr="000B6E1F">
        <w:rPr>
          <w:rFonts w:ascii="Arial" w:eastAsia="Arial" w:hAnsi="Arial" w:cs="Arial"/>
          <w:b/>
          <w:bCs/>
        </w:rPr>
        <w:t xml:space="preserve">voto particular. </w:t>
      </w:r>
      <w:r w:rsidR="00F3687E" w:rsidRPr="000B6E1F">
        <w:rPr>
          <w:rFonts w:ascii="Arial" w:eastAsia="Arial" w:hAnsi="Arial" w:cs="Arial"/>
        </w:rPr>
        <w:t xml:space="preserve"> </w:t>
      </w:r>
      <w:r w:rsidR="00FA52B8" w:rsidRPr="000B6E1F">
        <w:rPr>
          <w:rFonts w:ascii="Arial" w:eastAsia="Arial" w:hAnsi="Arial" w:cs="Arial"/>
        </w:rPr>
        <w:t xml:space="preserve">Así lo votaron </w:t>
      </w:r>
      <w:r w:rsidR="007F2B8E" w:rsidRPr="000B6E1F">
        <w:rPr>
          <w:rFonts w:ascii="Arial" w:eastAsia="Arial" w:hAnsi="Arial" w:cs="Arial"/>
        </w:rPr>
        <w:t>A</w:t>
      </w:r>
      <w:r w:rsidRPr="000B6E1F">
        <w:rPr>
          <w:rFonts w:ascii="Arial" w:eastAsia="Arial" w:hAnsi="Arial" w:cs="Arial"/>
        </w:rPr>
        <w:t>nte el Secretario General de Acuerdos que autoriza y da fe.</w:t>
      </w:r>
    </w:p>
    <w:p w14:paraId="6E80B89C" w14:textId="77777777" w:rsidR="00C77C90" w:rsidRPr="000769B9" w:rsidRDefault="00C77C90" w:rsidP="00FB1A56">
      <w:pPr>
        <w:spacing w:line="360" w:lineRule="auto"/>
        <w:jc w:val="both"/>
        <w:rPr>
          <w:rFonts w:ascii="Arial" w:eastAsia="Arial" w:hAnsi="Arial" w:cs="Arial"/>
          <w:sz w:val="24"/>
          <w:szCs w:val="24"/>
        </w:rPr>
      </w:pP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3934B9" w:rsidRPr="00850FBB" w14:paraId="3A57E55A" w14:textId="77777777" w:rsidTr="000F65F8">
        <w:trPr>
          <w:trHeight w:val="2136"/>
        </w:trPr>
        <w:tc>
          <w:tcPr>
            <w:tcW w:w="9118" w:type="dxa"/>
            <w:gridSpan w:val="2"/>
          </w:tcPr>
          <w:p w14:paraId="03E811AB" w14:textId="32A5B48E"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bookmarkStart w:id="27" w:name="_Hlk68778058"/>
            <w:bookmarkStart w:id="28" w:name="_GoBack"/>
            <w:bookmarkEnd w:id="28"/>
            <w:r w:rsidRPr="00850FBB">
              <w:rPr>
                <w:rFonts w:ascii="Arial" w:eastAsia="Arial Nova" w:hAnsi="Arial" w:cs="Arial"/>
                <w:b/>
                <w:sz w:val="24"/>
                <w:szCs w:val="24"/>
              </w:rPr>
              <w:t>MAGISTRADA PRESIDENTA</w:t>
            </w:r>
          </w:p>
          <w:p w14:paraId="78FA7757"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3BC13F3A"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7FA3649D"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CLAUDIA ELOISA DÍAZ DE LEÓN GONZÁLEZ</w:t>
            </w:r>
          </w:p>
        </w:tc>
      </w:tr>
      <w:tr w:rsidR="003934B9" w:rsidRPr="00850FBB" w14:paraId="46773AEF" w14:textId="77777777" w:rsidTr="000F65F8">
        <w:tc>
          <w:tcPr>
            <w:tcW w:w="4558" w:type="dxa"/>
          </w:tcPr>
          <w:p w14:paraId="6C564FBF" w14:textId="663AD99C"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MAGISTRADA</w:t>
            </w:r>
          </w:p>
          <w:p w14:paraId="463E4AF2"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5ECE09CB"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 xml:space="preserve">LAURA HORTENSIA </w:t>
            </w:r>
          </w:p>
          <w:p w14:paraId="215A8F75"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LLAMAS HERNÁNDEZ</w:t>
            </w:r>
          </w:p>
        </w:tc>
        <w:tc>
          <w:tcPr>
            <w:tcW w:w="4560" w:type="dxa"/>
          </w:tcPr>
          <w:p w14:paraId="3206FD8B" w14:textId="20E1EA3B"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MAGISTRADO</w:t>
            </w:r>
          </w:p>
          <w:p w14:paraId="51397DB5"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25987C25"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 xml:space="preserve">HÉCTOR SALVADOR </w:t>
            </w:r>
          </w:p>
          <w:p w14:paraId="65DF66CA"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HERNÁNDEZ GALLEGOS</w:t>
            </w:r>
          </w:p>
        </w:tc>
      </w:tr>
      <w:tr w:rsidR="003934B9" w:rsidRPr="00850FBB" w14:paraId="48A71F27" w14:textId="77777777" w:rsidTr="000F65F8">
        <w:tc>
          <w:tcPr>
            <w:tcW w:w="9118" w:type="dxa"/>
            <w:gridSpan w:val="2"/>
          </w:tcPr>
          <w:p w14:paraId="671CBDB6" w14:textId="23983E9F"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54A6D59E"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1F5DFAD2"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SECRETARIO GENERAL DE ACUERDOS</w:t>
            </w:r>
          </w:p>
          <w:p w14:paraId="736C1DC2"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p>
          <w:p w14:paraId="15BE82A8" w14:textId="77777777" w:rsidR="003934B9" w:rsidRPr="00850FBB" w:rsidRDefault="003934B9" w:rsidP="000F65F8">
            <w:pPr>
              <w:pBdr>
                <w:top w:val="nil"/>
                <w:left w:val="nil"/>
                <w:bottom w:val="nil"/>
                <w:right w:val="nil"/>
                <w:between w:val="nil"/>
              </w:pBdr>
              <w:spacing w:line="360" w:lineRule="auto"/>
              <w:jc w:val="center"/>
              <w:rPr>
                <w:rFonts w:ascii="Arial" w:eastAsia="Arial Nova" w:hAnsi="Arial" w:cs="Arial"/>
                <w:b/>
                <w:sz w:val="24"/>
                <w:szCs w:val="24"/>
              </w:rPr>
            </w:pPr>
            <w:r w:rsidRPr="00850FBB">
              <w:rPr>
                <w:rFonts w:ascii="Arial" w:eastAsia="Arial Nova" w:hAnsi="Arial" w:cs="Arial"/>
                <w:b/>
                <w:sz w:val="24"/>
                <w:szCs w:val="24"/>
              </w:rPr>
              <w:t>JESÚS OCIEL BAENA SUCEDO</w:t>
            </w:r>
          </w:p>
        </w:tc>
      </w:tr>
      <w:bookmarkEnd w:id="27"/>
    </w:tbl>
    <w:p w14:paraId="16F0D710" w14:textId="0B4DBFA6" w:rsidR="00A03E4E" w:rsidRPr="000769B9" w:rsidRDefault="00A03E4E">
      <w:pPr>
        <w:spacing w:line="360" w:lineRule="auto"/>
        <w:rPr>
          <w:rFonts w:ascii="Arial" w:eastAsia="Arial" w:hAnsi="Arial" w:cs="Arial"/>
          <w:sz w:val="28"/>
          <w:szCs w:val="28"/>
        </w:rPr>
      </w:pPr>
    </w:p>
    <w:p w14:paraId="53E2A2C5"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rPr>
        <w:lastRenderedPageBreak/>
        <w:t>VOTO PARTICULAR QUE EMITE LA MAGISTRADA LAURA HORTENSIA LLAMAS HERNÁNDEZ EN EL JUICIO CIUDADANO TEEA-JDC-1272021 Y ACUMULADOS</w:t>
      </w:r>
      <w:r w:rsidRPr="000769B9">
        <w:rPr>
          <w:rStyle w:val="Refdenotaalpie"/>
          <w:rFonts w:ascii="Arial" w:hAnsi="Arial" w:cs="Arial"/>
          <w:b/>
          <w:bCs/>
          <w:sz w:val="24"/>
          <w:szCs w:val="24"/>
        </w:rPr>
        <w:footnoteReference w:id="48"/>
      </w:r>
      <w:r w:rsidRPr="000769B9">
        <w:rPr>
          <w:rFonts w:ascii="Arial" w:hAnsi="Arial" w:cs="Arial"/>
          <w:b/>
          <w:bCs/>
          <w:sz w:val="24"/>
          <w:szCs w:val="24"/>
        </w:rPr>
        <w:t xml:space="preserve">. </w:t>
      </w:r>
    </w:p>
    <w:p w14:paraId="388B3A75" w14:textId="77777777" w:rsidR="008C3D8F" w:rsidRPr="000769B9" w:rsidRDefault="008C3D8F" w:rsidP="000769B9">
      <w:pPr>
        <w:spacing w:line="360" w:lineRule="auto"/>
        <w:jc w:val="center"/>
        <w:rPr>
          <w:rFonts w:ascii="Arial" w:hAnsi="Arial" w:cs="Arial"/>
          <w:b/>
          <w:bCs/>
          <w:sz w:val="24"/>
          <w:szCs w:val="24"/>
        </w:rPr>
      </w:pPr>
      <w:r w:rsidRPr="000769B9">
        <w:rPr>
          <w:rFonts w:ascii="Arial" w:hAnsi="Arial" w:cs="Arial"/>
          <w:b/>
          <w:bCs/>
          <w:sz w:val="24"/>
          <w:szCs w:val="24"/>
        </w:rPr>
        <w:t>Esquema</w:t>
      </w:r>
    </w:p>
    <w:p w14:paraId="504E5AA4"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A.</w:t>
      </w:r>
      <w:r w:rsidRPr="000769B9">
        <w:rPr>
          <w:rFonts w:ascii="Arial" w:hAnsi="Arial" w:cs="Arial"/>
          <w:sz w:val="24"/>
          <w:szCs w:val="24"/>
        </w:rPr>
        <w:t xml:space="preserve"> Materia de la controversia ante el Tribunal Local </w:t>
      </w:r>
    </w:p>
    <w:p w14:paraId="68F831FF"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B.</w:t>
      </w:r>
      <w:r w:rsidRPr="000769B9">
        <w:rPr>
          <w:rFonts w:ascii="Arial" w:hAnsi="Arial" w:cs="Arial"/>
          <w:sz w:val="24"/>
          <w:szCs w:val="24"/>
        </w:rPr>
        <w:t xml:space="preserve"> Decisión del Tribunal Local </w:t>
      </w:r>
    </w:p>
    <w:p w14:paraId="14A2FD79"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C.</w:t>
      </w:r>
      <w:r w:rsidRPr="000769B9">
        <w:rPr>
          <w:rFonts w:ascii="Arial" w:hAnsi="Arial" w:cs="Arial"/>
          <w:sz w:val="24"/>
          <w:szCs w:val="24"/>
        </w:rPr>
        <w:t xml:space="preserve"> Sentido del voto particular </w:t>
      </w:r>
    </w:p>
    <w:p w14:paraId="4BE2CBC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b/>
          <w:bCs/>
          <w:sz w:val="24"/>
          <w:szCs w:val="24"/>
          <w:u w:val="single"/>
        </w:rPr>
        <w:t>Apartado D.</w:t>
      </w:r>
      <w:r w:rsidRPr="000769B9">
        <w:rPr>
          <w:rFonts w:ascii="Arial" w:hAnsi="Arial" w:cs="Arial"/>
          <w:sz w:val="24"/>
          <w:szCs w:val="24"/>
        </w:rPr>
        <w:t xml:space="preserve"> Consideraciones del voto particular </w:t>
      </w:r>
    </w:p>
    <w:p w14:paraId="56B022FA" w14:textId="77777777" w:rsidR="008C3D8F" w:rsidRPr="000769B9" w:rsidRDefault="008C3D8F" w:rsidP="000769B9">
      <w:pPr>
        <w:spacing w:line="360" w:lineRule="auto"/>
        <w:jc w:val="both"/>
        <w:rPr>
          <w:rFonts w:ascii="Arial" w:hAnsi="Arial" w:cs="Arial"/>
          <w:sz w:val="24"/>
          <w:szCs w:val="24"/>
        </w:rPr>
      </w:pPr>
    </w:p>
    <w:p w14:paraId="3E3AA591"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A.</w:t>
      </w:r>
      <w:r w:rsidRPr="000769B9">
        <w:rPr>
          <w:rFonts w:ascii="Arial" w:hAnsi="Arial" w:cs="Arial"/>
          <w:b/>
          <w:bCs/>
          <w:sz w:val="24"/>
          <w:szCs w:val="24"/>
        </w:rPr>
        <w:t xml:space="preserve"> Materia de la controversia ante el Tribunal Local </w:t>
      </w:r>
    </w:p>
    <w:p w14:paraId="6AEE6FDC" w14:textId="77777777" w:rsidR="008C3D8F" w:rsidRPr="000769B9" w:rsidRDefault="008C3D8F" w:rsidP="000769B9">
      <w:pPr>
        <w:pStyle w:val="Sinespaciado"/>
        <w:spacing w:line="360" w:lineRule="auto"/>
        <w:jc w:val="both"/>
        <w:rPr>
          <w:rFonts w:ascii="Arial" w:hAnsi="Arial" w:cs="Arial"/>
          <w:sz w:val="24"/>
          <w:szCs w:val="24"/>
        </w:rPr>
      </w:pPr>
      <w:r w:rsidRPr="000769B9">
        <w:rPr>
          <w:rFonts w:ascii="Arial" w:hAnsi="Arial" w:cs="Arial"/>
          <w:b/>
          <w:bCs/>
          <w:sz w:val="24"/>
          <w:szCs w:val="24"/>
        </w:rPr>
        <w:t>1. Medios de impugnación.</w:t>
      </w:r>
      <w:r w:rsidRPr="000769B9">
        <w:rPr>
          <w:rFonts w:ascii="Arial" w:hAnsi="Arial" w:cs="Arial"/>
          <w:sz w:val="24"/>
          <w:szCs w:val="24"/>
        </w:rPr>
        <w:t xml:space="preserve"> El PAN, Araceli Barrón Martínez, Elizabeth Velázquez Guzmán, Enrique Humberto Azcona Ávila y Juan Alberto Gutiérrez Almaguer, todos ellos en su calidad de ciudadanas y ciudadanos, promovieron distintos medios de impugnación ante este Tribunal, en contra del acuerdo (CG-A-55/21) del Instituto Local, en lo relativo a la asignación de la candidata Karla Arely Espinoza Esparza como primera regidora propietaria de RP por MORENA en el Ayuntamiento de Jesús María. </w:t>
      </w:r>
    </w:p>
    <w:p w14:paraId="58463000" w14:textId="77777777" w:rsidR="008C3D8F" w:rsidRPr="000769B9" w:rsidRDefault="008C3D8F" w:rsidP="000769B9">
      <w:pPr>
        <w:pStyle w:val="Sinespaciado"/>
        <w:spacing w:line="360" w:lineRule="auto"/>
        <w:jc w:val="both"/>
        <w:rPr>
          <w:rFonts w:ascii="Arial" w:hAnsi="Arial" w:cs="Arial"/>
          <w:sz w:val="24"/>
          <w:szCs w:val="24"/>
        </w:rPr>
      </w:pPr>
    </w:p>
    <w:p w14:paraId="17AC4B31" w14:textId="77777777" w:rsidR="008C3D8F" w:rsidRPr="000769B9" w:rsidRDefault="008C3D8F" w:rsidP="000769B9">
      <w:pPr>
        <w:pStyle w:val="Prrafodelista"/>
        <w:tabs>
          <w:tab w:val="left" w:pos="426"/>
        </w:tabs>
        <w:spacing w:after="0" w:line="360" w:lineRule="auto"/>
        <w:ind w:left="0"/>
        <w:jc w:val="both"/>
        <w:rPr>
          <w:rFonts w:ascii="Arial" w:eastAsia="Arial" w:hAnsi="Arial" w:cs="Arial"/>
          <w:bCs/>
          <w:sz w:val="24"/>
          <w:szCs w:val="24"/>
        </w:rPr>
      </w:pPr>
      <w:r w:rsidRPr="000769B9">
        <w:rPr>
          <w:rFonts w:ascii="Arial" w:eastAsia="Arial" w:hAnsi="Arial" w:cs="Arial"/>
          <w:b/>
          <w:sz w:val="24"/>
          <w:szCs w:val="24"/>
        </w:rPr>
        <w:t xml:space="preserve">2. Acto impugnado (CG-A-55/21). </w:t>
      </w:r>
      <w:r w:rsidRPr="000769B9">
        <w:rPr>
          <w:rFonts w:ascii="Arial" w:eastAsia="Arial" w:hAnsi="Arial" w:cs="Arial"/>
          <w:bCs/>
          <w:sz w:val="24"/>
          <w:szCs w:val="24"/>
        </w:rPr>
        <w:t xml:space="preserve">El Instituto Local en el acuerdo en cuestión, asignó las regidurías por el principio de RP para los Ayuntamientos del Estado. En particular, se designó a la entonces candidata Karla Arely Espinoza Esparza -quien participó en la modalidad de reelección- como regidora de RP al ostentar el primer lugar en la lista que presentó MORENA para el Ayuntamiento de Jesús María, como a continuación se expone: </w:t>
      </w:r>
    </w:p>
    <w:p w14:paraId="47CD4C73" w14:textId="77777777" w:rsidR="008C3D8F" w:rsidRPr="000769B9" w:rsidRDefault="008C3D8F" w:rsidP="000769B9">
      <w:pPr>
        <w:spacing w:line="360" w:lineRule="auto"/>
        <w:ind w:left="567"/>
        <w:jc w:val="both"/>
        <w:rPr>
          <w:rFonts w:ascii="Arial" w:hAnsi="Arial" w:cs="Arial"/>
          <w:b/>
          <w:sz w:val="24"/>
          <w:szCs w:val="24"/>
          <w:u w:val="single"/>
        </w:rPr>
      </w:pPr>
      <w:r w:rsidRPr="000769B9">
        <w:rPr>
          <w:rFonts w:ascii="Arial" w:hAnsi="Arial" w:cs="Arial"/>
          <w:noProof/>
          <w:sz w:val="24"/>
          <w:szCs w:val="24"/>
        </w:rPr>
        <w:drawing>
          <wp:inline distT="0" distB="0" distL="0" distR="0" wp14:anchorId="29FE125B" wp14:editId="1312F73E">
            <wp:extent cx="5274259" cy="1372756"/>
            <wp:effectExtent l="0" t="0" r="317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BEBA8EAE-BF5A-486C-A8C5-ECC9F3942E4B}">
                          <a14:imgProps xmlns:a14="http://schemas.microsoft.com/office/drawing/2010/main">
                            <a14:imgLayer r:embed="rId23">
                              <a14:imgEffect>
                                <a14:saturation sat="0"/>
                              </a14:imgEffect>
                            </a14:imgLayer>
                          </a14:imgProps>
                        </a:ext>
                      </a:extLst>
                    </a:blip>
                    <a:srcRect l="4055" t="50452" r="56276" b="12842"/>
                    <a:stretch/>
                  </pic:blipFill>
                  <pic:spPr bwMode="auto">
                    <a:xfrm>
                      <a:off x="0" y="0"/>
                      <a:ext cx="5341686" cy="1390306"/>
                    </a:xfrm>
                    <a:prstGeom prst="rect">
                      <a:avLst/>
                    </a:prstGeom>
                    <a:ln>
                      <a:noFill/>
                    </a:ln>
                    <a:extLst>
                      <a:ext uri="{53640926-AAD7-44D8-BBD7-CCE9431645EC}">
                        <a14:shadowObscured xmlns:a14="http://schemas.microsoft.com/office/drawing/2010/main"/>
                      </a:ext>
                    </a:extLst>
                  </pic:spPr>
                </pic:pic>
              </a:graphicData>
            </a:graphic>
          </wp:inline>
        </w:drawing>
      </w:r>
    </w:p>
    <w:p w14:paraId="29FAB3B7" w14:textId="77777777" w:rsidR="008C3D8F" w:rsidRPr="000769B9" w:rsidRDefault="008C3D8F" w:rsidP="000769B9">
      <w:pPr>
        <w:pStyle w:val="Sinespaciado"/>
        <w:spacing w:line="360" w:lineRule="auto"/>
        <w:jc w:val="both"/>
        <w:rPr>
          <w:rFonts w:ascii="Arial" w:hAnsi="Arial" w:cs="Arial"/>
          <w:sz w:val="24"/>
          <w:szCs w:val="24"/>
          <w:lang w:eastAsia="en-US"/>
        </w:rPr>
      </w:pPr>
    </w:p>
    <w:p w14:paraId="11CD4874" w14:textId="77777777" w:rsidR="008C3D8F" w:rsidRPr="000769B9" w:rsidRDefault="008C3D8F" w:rsidP="000769B9">
      <w:pPr>
        <w:spacing w:line="360" w:lineRule="auto"/>
        <w:jc w:val="both"/>
        <w:rPr>
          <w:rFonts w:ascii="Arial" w:hAnsi="Arial" w:cs="Arial"/>
          <w:b/>
          <w:bCs/>
          <w:sz w:val="24"/>
          <w:szCs w:val="24"/>
        </w:rPr>
      </w:pPr>
      <w:r w:rsidRPr="000769B9">
        <w:rPr>
          <w:rFonts w:ascii="Arial" w:eastAsia="Arial" w:hAnsi="Arial" w:cs="Arial"/>
          <w:b/>
          <w:sz w:val="24"/>
          <w:szCs w:val="24"/>
        </w:rPr>
        <w:t>3. Pretensión y planteamientos.</w:t>
      </w:r>
      <w:r w:rsidRPr="000769B9">
        <w:rPr>
          <w:rFonts w:ascii="Arial" w:eastAsia="Arial" w:hAnsi="Arial" w:cs="Arial"/>
          <w:sz w:val="24"/>
          <w:szCs w:val="24"/>
        </w:rPr>
        <w:t xml:space="preserve"> </w:t>
      </w:r>
      <w:r w:rsidRPr="000769B9">
        <w:rPr>
          <w:rFonts w:ascii="Arial" w:hAnsi="Arial" w:cs="Arial"/>
          <w:sz w:val="24"/>
          <w:szCs w:val="24"/>
        </w:rPr>
        <w:t xml:space="preserve">Las y los promoventes pretenden que </w:t>
      </w:r>
      <w:r w:rsidRPr="000769B9">
        <w:rPr>
          <w:rFonts w:ascii="Arial" w:hAnsi="Arial" w:cs="Arial"/>
          <w:b/>
          <w:bCs/>
          <w:sz w:val="24"/>
          <w:szCs w:val="24"/>
        </w:rPr>
        <w:t xml:space="preserve">se revoque el acuerdo que designó a la referida candidata. </w:t>
      </w:r>
      <w:r w:rsidRPr="000769B9">
        <w:rPr>
          <w:rFonts w:ascii="Arial" w:hAnsi="Arial" w:cs="Arial"/>
          <w:sz w:val="24"/>
          <w:szCs w:val="24"/>
        </w:rPr>
        <w:t>Para lograr esto plantean, básicamente, que es inelegible para ocupar el cargo en cuestión, dado que durante la administración 2019-2021, tal candidata fue regidora por el principio de RP por el PLA en tal Ayuntamiento y, por tanto, el hecho de que pretenda ejercer el mismo cargo en el actual proceso electoral pero por un partido distinto (MORENA), sin haber renunciado a su militancia, generó una vulneración a los artículos 147 y 156 A, del Código Electoral, que exigen que para ejercer la reelección, la postulación solo podrá ser por el mismo partido que la postuló en un primer momento, salvo que hubiesen renunciado a su militancia antes de la mitad de su mandato.</w:t>
      </w:r>
    </w:p>
    <w:p w14:paraId="0B613CDF" w14:textId="77777777" w:rsidR="008C3D8F" w:rsidRPr="000769B9" w:rsidRDefault="008C3D8F" w:rsidP="000769B9">
      <w:pPr>
        <w:pStyle w:val="Sinespaciado"/>
        <w:spacing w:line="360" w:lineRule="auto"/>
        <w:jc w:val="both"/>
        <w:rPr>
          <w:rFonts w:ascii="Arial" w:eastAsia="Arial" w:hAnsi="Arial" w:cs="Arial"/>
          <w:sz w:val="24"/>
          <w:szCs w:val="24"/>
        </w:rPr>
      </w:pPr>
    </w:p>
    <w:p w14:paraId="2C68E95D" w14:textId="77777777" w:rsidR="008C3D8F" w:rsidRPr="000769B9" w:rsidRDefault="008C3D8F" w:rsidP="000769B9">
      <w:pPr>
        <w:spacing w:line="360" w:lineRule="auto"/>
        <w:jc w:val="both"/>
        <w:rPr>
          <w:rFonts w:ascii="Arial" w:eastAsia="Arial" w:hAnsi="Arial" w:cs="Arial"/>
          <w:sz w:val="24"/>
          <w:szCs w:val="24"/>
        </w:rPr>
      </w:pPr>
      <w:r w:rsidRPr="000769B9">
        <w:rPr>
          <w:rFonts w:ascii="Arial" w:eastAsia="Arial" w:hAnsi="Arial" w:cs="Arial"/>
          <w:b/>
          <w:sz w:val="24"/>
          <w:szCs w:val="24"/>
        </w:rPr>
        <w:lastRenderedPageBreak/>
        <w:t xml:space="preserve">4. Cuestión a resolver. </w:t>
      </w:r>
      <w:r w:rsidRPr="000769B9">
        <w:rPr>
          <w:rFonts w:ascii="Arial" w:eastAsia="Arial" w:hAnsi="Arial" w:cs="Arial"/>
          <w:sz w:val="24"/>
          <w:szCs w:val="24"/>
        </w:rPr>
        <w:t>A mi criterio, considero que la materia de la presente controversia consiste en definir: ¿Si el hecho de que la candidata Karla Arely Espinoza Esparza hubiese participado en eventos partidistas con posterioridad a la presentación de su renuncia ante el PLA, implica que dejó de cumplir con el requisito de elegibilidad que exige que quien aspire a la reelección por un partido político distinto a la que la postuló originalmente, debe renunciar a la militancia antes de la mitad de su encargo y, en consecuencia, resultaría inelegible?</w:t>
      </w:r>
    </w:p>
    <w:p w14:paraId="4FCD7105" w14:textId="77777777" w:rsidR="008C3D8F" w:rsidRPr="000769B9" w:rsidRDefault="008C3D8F" w:rsidP="000769B9">
      <w:pPr>
        <w:pStyle w:val="Sinespaciado"/>
        <w:spacing w:line="360" w:lineRule="auto"/>
        <w:jc w:val="both"/>
        <w:rPr>
          <w:rFonts w:ascii="Arial" w:hAnsi="Arial" w:cs="Arial"/>
          <w:sz w:val="24"/>
          <w:szCs w:val="24"/>
        </w:rPr>
      </w:pPr>
    </w:p>
    <w:p w14:paraId="1775BDA9"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B.</w:t>
      </w:r>
      <w:r w:rsidRPr="000769B9">
        <w:rPr>
          <w:rFonts w:ascii="Arial" w:hAnsi="Arial" w:cs="Arial"/>
          <w:b/>
          <w:bCs/>
          <w:sz w:val="24"/>
          <w:szCs w:val="24"/>
        </w:rPr>
        <w:t xml:space="preserve"> Decisión del Tribunal Local </w:t>
      </w:r>
    </w:p>
    <w:p w14:paraId="1AF9C501"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La mayoría de las magistraturas, Claudia Diaz De León González y Héctor Salvador Hernández Gallegos, consideran que debe declararse la inelegibilidad de la candidata electa Karla Arely Espinoza Esparza, al no haber cumplido el mandato que le exige que, en caso de reelegirse por un partido distinto por el que fue postulada originalmente, deberá renunciar antes de la mitad de su periodo, al considerar, básicamente, que la renuncia carece de valor, porque asistió a un evento partidista y, a  su vez, emitió expresiones en favor del PLA, con posterioridad a la presentación de la renuncia ante el tal instituto político, por tanto, sostienen que dicha renuncia debe desvirtuarse.   </w:t>
      </w:r>
    </w:p>
    <w:p w14:paraId="7B076B36" w14:textId="77777777" w:rsidR="008C3D8F" w:rsidRPr="000769B9" w:rsidRDefault="008C3D8F" w:rsidP="000769B9">
      <w:pPr>
        <w:spacing w:line="360" w:lineRule="auto"/>
        <w:jc w:val="both"/>
        <w:rPr>
          <w:rFonts w:ascii="Arial" w:hAnsi="Arial" w:cs="Arial"/>
          <w:sz w:val="24"/>
          <w:szCs w:val="24"/>
        </w:rPr>
      </w:pPr>
    </w:p>
    <w:p w14:paraId="66A8EB21"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C.</w:t>
      </w:r>
      <w:r w:rsidRPr="000769B9">
        <w:rPr>
          <w:rFonts w:ascii="Arial" w:hAnsi="Arial" w:cs="Arial"/>
          <w:b/>
          <w:bCs/>
          <w:sz w:val="24"/>
          <w:szCs w:val="24"/>
        </w:rPr>
        <w:t xml:space="preserve"> Sentido del voto particular </w:t>
      </w:r>
    </w:p>
    <w:p w14:paraId="79513C3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Con total respeto para las magistraturas pares con quienes integramos el Tribunal Electoral, me aparto de la decisión de declarar inelegible a la candidata electa Karla Arely Espinoza Esparza, al no haber cumplido el mandato en cuestión, porque, desde mi perspectiva estimo, esencialmente, que debe declarase la </w:t>
      </w:r>
      <w:r w:rsidRPr="000769B9">
        <w:rPr>
          <w:rFonts w:ascii="Arial" w:hAnsi="Arial" w:cs="Arial"/>
          <w:b/>
          <w:bCs/>
          <w:sz w:val="24"/>
          <w:szCs w:val="24"/>
        </w:rPr>
        <w:t>elegibilidad</w:t>
      </w:r>
      <w:r w:rsidRPr="000769B9">
        <w:rPr>
          <w:rFonts w:ascii="Arial" w:hAnsi="Arial" w:cs="Arial"/>
          <w:sz w:val="24"/>
          <w:szCs w:val="24"/>
        </w:rPr>
        <w:t xml:space="preserve"> de tal candidata, ya que la parte actora </w:t>
      </w:r>
      <w:r w:rsidRPr="000769B9">
        <w:rPr>
          <w:rFonts w:ascii="Arial" w:hAnsi="Arial" w:cs="Arial"/>
          <w:b/>
          <w:bCs/>
          <w:sz w:val="24"/>
          <w:szCs w:val="24"/>
        </w:rPr>
        <w:t xml:space="preserve">no desvirtuó el acto de renuncia </w:t>
      </w:r>
      <w:r w:rsidRPr="000769B9">
        <w:rPr>
          <w:rFonts w:ascii="Arial" w:hAnsi="Arial" w:cs="Arial"/>
          <w:sz w:val="24"/>
          <w:szCs w:val="24"/>
        </w:rPr>
        <w:t xml:space="preserve">que la candidata presentó ante el partido político, pues si bien emitió expresiones en favor de tal instituto político en una fecha posterior a la renuncia, ello </w:t>
      </w:r>
      <w:r w:rsidRPr="000769B9">
        <w:rPr>
          <w:rFonts w:ascii="Arial" w:hAnsi="Arial" w:cs="Arial"/>
          <w:b/>
          <w:bCs/>
          <w:sz w:val="24"/>
          <w:szCs w:val="24"/>
        </w:rPr>
        <w:t>no implica que tal acto carezca de efectividad</w:t>
      </w:r>
      <w:r w:rsidRPr="000769B9">
        <w:rPr>
          <w:rFonts w:ascii="Arial" w:hAnsi="Arial" w:cs="Arial"/>
          <w:sz w:val="24"/>
          <w:szCs w:val="24"/>
        </w:rPr>
        <w:t xml:space="preserve">, pues el requisito en cuestión únicamente exige la renuncia a la militancia y no una desvinculación absoluta del partido. </w:t>
      </w:r>
    </w:p>
    <w:p w14:paraId="3C7FBAAF" w14:textId="77777777" w:rsidR="008C3D8F" w:rsidRPr="000769B9" w:rsidRDefault="008C3D8F" w:rsidP="000769B9">
      <w:pPr>
        <w:spacing w:line="360" w:lineRule="auto"/>
        <w:jc w:val="both"/>
        <w:rPr>
          <w:rFonts w:ascii="Arial" w:hAnsi="Arial" w:cs="Arial"/>
          <w:b/>
          <w:bCs/>
          <w:sz w:val="24"/>
          <w:szCs w:val="24"/>
        </w:rPr>
      </w:pPr>
    </w:p>
    <w:p w14:paraId="0B29A81D"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u w:val="single"/>
        </w:rPr>
        <w:t>Apartado D.</w:t>
      </w:r>
      <w:r w:rsidRPr="000769B9">
        <w:rPr>
          <w:rFonts w:ascii="Arial" w:hAnsi="Arial" w:cs="Arial"/>
          <w:b/>
          <w:bCs/>
          <w:sz w:val="24"/>
          <w:szCs w:val="24"/>
        </w:rPr>
        <w:t xml:space="preserve"> Consideraciones del voto particular </w:t>
      </w:r>
    </w:p>
    <w:p w14:paraId="58232086"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b/>
          <w:bCs/>
          <w:sz w:val="24"/>
          <w:szCs w:val="24"/>
        </w:rPr>
        <w:t xml:space="preserve">Valoración </w:t>
      </w:r>
    </w:p>
    <w:p w14:paraId="56A3932A" w14:textId="07B0D11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En atención a lo expuesto, para la suscrita, considero que en el presente asunto, las y los promoventes </w:t>
      </w:r>
      <w:r w:rsidRPr="000769B9">
        <w:rPr>
          <w:rFonts w:ascii="Arial" w:hAnsi="Arial" w:cs="Arial"/>
          <w:b/>
          <w:bCs/>
          <w:sz w:val="24"/>
          <w:szCs w:val="24"/>
        </w:rPr>
        <w:t>no tienen la razón en cuanto a que la candidata electa dejó de observar el requisito</w:t>
      </w:r>
      <w:r w:rsidRPr="000769B9">
        <w:rPr>
          <w:rFonts w:ascii="Arial" w:hAnsi="Arial" w:cs="Arial"/>
          <w:sz w:val="24"/>
          <w:szCs w:val="24"/>
        </w:rPr>
        <w:t xml:space="preserve"> que exige que quien aspiren a la reelección por un partido político distinto al que la postuló en la elección anterior, deberá renunciar a su militancia durante la primera mitad de su mandato, porque de las constancias que existen en el expediente, </w:t>
      </w:r>
      <w:r w:rsidRPr="000769B9">
        <w:rPr>
          <w:rFonts w:ascii="Arial" w:hAnsi="Arial" w:cs="Arial"/>
          <w:b/>
          <w:bCs/>
          <w:sz w:val="24"/>
          <w:szCs w:val="24"/>
        </w:rPr>
        <w:t>se advierte que la candidata</w:t>
      </w:r>
      <w:r w:rsidRPr="000769B9">
        <w:rPr>
          <w:rFonts w:ascii="Arial" w:hAnsi="Arial" w:cs="Arial"/>
          <w:sz w:val="24"/>
          <w:szCs w:val="24"/>
        </w:rPr>
        <w:t xml:space="preserve"> se registró en la modalidad de reelección por un partido diverso y, a su vez</w:t>
      </w:r>
      <w:r w:rsidRPr="000769B9">
        <w:rPr>
          <w:rFonts w:ascii="Arial" w:hAnsi="Arial" w:cs="Arial"/>
          <w:b/>
          <w:bCs/>
          <w:sz w:val="24"/>
          <w:szCs w:val="24"/>
        </w:rPr>
        <w:t>, en la etapa de registro cumplió con el requisito en cuestión</w:t>
      </w:r>
      <w:r w:rsidRPr="000769B9">
        <w:rPr>
          <w:rFonts w:ascii="Arial" w:hAnsi="Arial" w:cs="Arial"/>
          <w:sz w:val="24"/>
          <w:szCs w:val="24"/>
        </w:rPr>
        <w:t>, al haber exhibido su renuncia en la temporalidad que exige la ley.</w:t>
      </w:r>
    </w:p>
    <w:p w14:paraId="25529B34" w14:textId="77777777" w:rsidR="008237C4" w:rsidRPr="000769B9" w:rsidRDefault="008237C4" w:rsidP="000769B9">
      <w:pPr>
        <w:spacing w:line="360" w:lineRule="auto"/>
        <w:jc w:val="both"/>
        <w:rPr>
          <w:rFonts w:ascii="Arial" w:hAnsi="Arial" w:cs="Arial"/>
          <w:sz w:val="24"/>
          <w:szCs w:val="24"/>
        </w:rPr>
      </w:pPr>
    </w:p>
    <w:p w14:paraId="5C518DF8" w14:textId="6D18DBAD" w:rsidR="008C3D8F" w:rsidRDefault="008C3D8F" w:rsidP="000769B9">
      <w:pPr>
        <w:spacing w:line="360" w:lineRule="auto"/>
        <w:jc w:val="both"/>
        <w:rPr>
          <w:rFonts w:ascii="Arial" w:hAnsi="Arial" w:cs="Arial"/>
          <w:sz w:val="24"/>
          <w:szCs w:val="24"/>
        </w:rPr>
      </w:pPr>
      <w:r w:rsidRPr="000769B9">
        <w:rPr>
          <w:rFonts w:ascii="Arial" w:hAnsi="Arial" w:cs="Arial"/>
          <w:sz w:val="24"/>
          <w:szCs w:val="24"/>
        </w:rPr>
        <w:lastRenderedPageBreak/>
        <w:t xml:space="preserve">Lo anterior lo estimo así, porque del expediente se advierte lo siguiente: </w:t>
      </w:r>
      <w:r w:rsidRPr="000769B9">
        <w:rPr>
          <w:rFonts w:ascii="Arial" w:hAnsi="Arial" w:cs="Arial"/>
          <w:b/>
          <w:bCs/>
          <w:i/>
          <w:iCs/>
          <w:sz w:val="24"/>
          <w:szCs w:val="24"/>
        </w:rPr>
        <w:t xml:space="preserve">i) </w:t>
      </w:r>
      <w:r w:rsidRPr="000769B9">
        <w:rPr>
          <w:rFonts w:ascii="Arial" w:hAnsi="Arial" w:cs="Arial"/>
          <w:sz w:val="24"/>
          <w:szCs w:val="24"/>
        </w:rPr>
        <w:t xml:space="preserve">la solicitud de renuncia tiene la fecha 3 de agosto de 2020, </w:t>
      </w:r>
      <w:r w:rsidRPr="000769B9">
        <w:rPr>
          <w:rFonts w:ascii="Arial" w:hAnsi="Arial" w:cs="Arial"/>
          <w:b/>
          <w:bCs/>
          <w:i/>
          <w:iCs/>
          <w:sz w:val="24"/>
          <w:szCs w:val="24"/>
        </w:rPr>
        <w:t xml:space="preserve">ii) </w:t>
      </w:r>
      <w:r w:rsidRPr="000769B9">
        <w:rPr>
          <w:rFonts w:ascii="Arial" w:hAnsi="Arial" w:cs="Arial"/>
          <w:sz w:val="24"/>
          <w:szCs w:val="24"/>
        </w:rPr>
        <w:t xml:space="preserve">el documento se dirigió al Comité Ejecutivo Estatal del PLA, </w:t>
      </w:r>
      <w:r w:rsidRPr="000769B9">
        <w:rPr>
          <w:rFonts w:ascii="Arial" w:hAnsi="Arial" w:cs="Arial"/>
          <w:b/>
          <w:bCs/>
          <w:i/>
          <w:iCs/>
          <w:sz w:val="24"/>
          <w:szCs w:val="24"/>
        </w:rPr>
        <w:t>iii)</w:t>
      </w:r>
      <w:r w:rsidRPr="000769B9">
        <w:rPr>
          <w:rFonts w:ascii="Arial" w:hAnsi="Arial" w:cs="Arial"/>
          <w:sz w:val="24"/>
          <w:szCs w:val="24"/>
        </w:rPr>
        <w:t xml:space="preserve"> en tal documento señaló expresamente que solicitaba la renuncia voluntariamente al PLA, </w:t>
      </w:r>
      <w:r w:rsidRPr="000769B9">
        <w:rPr>
          <w:rFonts w:ascii="Arial" w:hAnsi="Arial" w:cs="Arial"/>
          <w:b/>
          <w:bCs/>
          <w:i/>
          <w:iCs/>
          <w:sz w:val="24"/>
          <w:szCs w:val="24"/>
        </w:rPr>
        <w:t xml:space="preserve">iv) </w:t>
      </w:r>
      <w:r w:rsidRPr="000769B9">
        <w:rPr>
          <w:rFonts w:ascii="Arial" w:hAnsi="Arial" w:cs="Arial"/>
          <w:sz w:val="24"/>
          <w:szCs w:val="24"/>
        </w:rPr>
        <w:t xml:space="preserve">solicitó que se diera de baja su registro ante el padrón de afiliados del INE con el objetivo de evitar la duplicidad del registro y, </w:t>
      </w:r>
      <w:r w:rsidRPr="000769B9">
        <w:rPr>
          <w:rFonts w:ascii="Arial" w:hAnsi="Arial" w:cs="Arial"/>
          <w:b/>
          <w:bCs/>
          <w:i/>
          <w:iCs/>
          <w:sz w:val="24"/>
          <w:szCs w:val="24"/>
        </w:rPr>
        <w:t>v)</w:t>
      </w:r>
      <w:r w:rsidRPr="000769B9">
        <w:rPr>
          <w:rFonts w:ascii="Arial" w:hAnsi="Arial" w:cs="Arial"/>
          <w:sz w:val="24"/>
          <w:szCs w:val="24"/>
        </w:rPr>
        <w:t xml:space="preserve"> se advierte un elemento propio del partido PLA, que la renuncia fue recibida por el Comité Directivo Estatal de dicho partido.</w:t>
      </w:r>
    </w:p>
    <w:p w14:paraId="6DB0681E" w14:textId="77777777" w:rsidR="008237C4" w:rsidRPr="000769B9" w:rsidRDefault="008237C4" w:rsidP="000769B9">
      <w:pPr>
        <w:spacing w:line="360" w:lineRule="auto"/>
        <w:jc w:val="both"/>
        <w:rPr>
          <w:rFonts w:ascii="Arial" w:hAnsi="Arial" w:cs="Arial"/>
          <w:sz w:val="24"/>
          <w:szCs w:val="24"/>
        </w:rPr>
      </w:pPr>
    </w:p>
    <w:p w14:paraId="3FC0498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Asimismo, existe constancia de que la candidata cuestionada fue designada para ocupar el cargo de regidora de RP por el PLA en el Municipio de Jesús María durante la administración 2019-2021, esto es, durante un periodo de 2 años, tal como se ilustra a continuación:</w:t>
      </w:r>
    </w:p>
    <w:p w14:paraId="4ED158C5"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noProof/>
          <w:sz w:val="24"/>
          <w:szCs w:val="24"/>
        </w:rPr>
        <mc:AlternateContent>
          <mc:Choice Requires="wpg">
            <w:drawing>
              <wp:anchor distT="0" distB="0" distL="114300" distR="114300" simplePos="0" relativeHeight="251678720" behindDoc="0" locked="0" layoutInCell="1" allowOverlap="1" wp14:anchorId="59A3B241" wp14:editId="77FA524F">
                <wp:simplePos x="0" y="0"/>
                <wp:positionH relativeFrom="column">
                  <wp:posOffset>187076</wp:posOffset>
                </wp:positionH>
                <wp:positionV relativeFrom="paragraph">
                  <wp:posOffset>139237</wp:posOffset>
                </wp:positionV>
                <wp:extent cx="5672066" cy="1085282"/>
                <wp:effectExtent l="0" t="0" r="635" b="0"/>
                <wp:wrapNone/>
                <wp:docPr id="77" name="Grupo 77"/>
                <wp:cNvGraphicFramePr/>
                <a:graphic xmlns:a="http://schemas.openxmlformats.org/drawingml/2006/main">
                  <a:graphicData uri="http://schemas.microsoft.com/office/word/2010/wordprocessingGroup">
                    <wpg:wgp>
                      <wpg:cNvGrpSpPr/>
                      <wpg:grpSpPr>
                        <a:xfrm>
                          <a:off x="0" y="0"/>
                          <a:ext cx="5672066" cy="1085282"/>
                          <a:chOff x="0" y="0"/>
                          <a:chExt cx="5672066" cy="1085282"/>
                        </a:xfrm>
                      </wpg:grpSpPr>
                      <wps:wsp>
                        <wps:cNvPr id="78" name="Cuadro de texto 78"/>
                        <wps:cNvSpPr txBox="1"/>
                        <wps:spPr>
                          <a:xfrm>
                            <a:off x="0" y="0"/>
                            <a:ext cx="1085850" cy="361950"/>
                          </a:xfrm>
                          <a:prstGeom prst="rect">
                            <a:avLst/>
                          </a:prstGeom>
                          <a:solidFill>
                            <a:schemeClr val="lt1"/>
                          </a:solidFill>
                          <a:ln w="6350">
                            <a:noFill/>
                          </a:ln>
                        </wps:spPr>
                        <wps:txbx>
                          <w:txbxContent>
                            <w:p w14:paraId="00144480" w14:textId="77777777" w:rsidR="008C3D8F" w:rsidRPr="005E4419" w:rsidRDefault="008C3D8F" w:rsidP="008C3D8F">
                              <w:pPr>
                                <w:rPr>
                                  <w:sz w:val="18"/>
                                  <w:szCs w:val="18"/>
                                </w:rPr>
                              </w:pPr>
                              <w:r w:rsidRPr="005E4419">
                                <w:rPr>
                                  <w:rFonts w:ascii="Arial" w:hAnsi="Arial" w:cs="Arial"/>
                                  <w:sz w:val="16"/>
                                  <w:szCs w:val="16"/>
                                </w:rPr>
                                <w:t>Fecha en que tomó posesión del 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Cuadro de texto 79"/>
                        <wps:cNvSpPr txBox="1"/>
                        <wps:spPr>
                          <a:xfrm>
                            <a:off x="2654489" y="0"/>
                            <a:ext cx="647700" cy="365552"/>
                          </a:xfrm>
                          <a:prstGeom prst="rect">
                            <a:avLst/>
                          </a:prstGeom>
                          <a:solidFill>
                            <a:schemeClr val="lt1"/>
                          </a:solidFill>
                          <a:ln w="6350">
                            <a:noFill/>
                          </a:ln>
                        </wps:spPr>
                        <wps:txbx>
                          <w:txbxContent>
                            <w:p w14:paraId="74F3D65A" w14:textId="77777777" w:rsidR="008C3D8F" w:rsidRPr="005E4419" w:rsidRDefault="008C3D8F" w:rsidP="008C3D8F">
                              <w:pPr>
                                <w:jc w:val="center"/>
                                <w:rPr>
                                  <w:sz w:val="16"/>
                                  <w:szCs w:val="16"/>
                                </w:rPr>
                              </w:pPr>
                              <w:r w:rsidRPr="005E4419">
                                <w:rPr>
                                  <w:rFonts w:ascii="Arial" w:hAnsi="Arial" w:cs="Arial"/>
                                  <w:sz w:val="16"/>
                                  <w:szCs w:val="16"/>
                                </w:rPr>
                                <w:t>Mitad del periodo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Cuadro de texto 80"/>
                        <wps:cNvSpPr txBox="1"/>
                        <wps:spPr>
                          <a:xfrm>
                            <a:off x="4776716" y="723332"/>
                            <a:ext cx="895350" cy="361950"/>
                          </a:xfrm>
                          <a:prstGeom prst="rect">
                            <a:avLst/>
                          </a:prstGeom>
                          <a:solidFill>
                            <a:schemeClr val="lt1"/>
                          </a:solidFill>
                          <a:ln w="6350">
                            <a:noFill/>
                          </a:ln>
                        </wps:spPr>
                        <wps:txbx>
                          <w:txbxContent>
                            <w:p w14:paraId="61770007" w14:textId="77777777" w:rsidR="008C3D8F" w:rsidRDefault="008C3D8F" w:rsidP="008C3D8F">
                              <w:pPr>
                                <w:jc w:val="center"/>
                              </w:pPr>
                              <w:r w:rsidRPr="00E84EB6">
                                <w:rPr>
                                  <w:rFonts w:ascii="Arial" w:hAnsi="Arial" w:cs="Arial"/>
                                  <w:sz w:val="16"/>
                                  <w:szCs w:val="16"/>
                                </w:rPr>
                                <w:t>14 de octubre de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Cuadro de texto 81"/>
                        <wps:cNvSpPr txBox="1"/>
                        <wps:spPr>
                          <a:xfrm>
                            <a:off x="116006" y="689212"/>
                            <a:ext cx="832513" cy="361950"/>
                          </a:xfrm>
                          <a:prstGeom prst="rect">
                            <a:avLst/>
                          </a:prstGeom>
                          <a:solidFill>
                            <a:schemeClr val="lt1"/>
                          </a:solidFill>
                          <a:ln w="6350">
                            <a:noFill/>
                          </a:ln>
                        </wps:spPr>
                        <wps:txbx>
                          <w:txbxContent>
                            <w:p w14:paraId="64A08265" w14:textId="77777777" w:rsidR="008C3D8F" w:rsidRPr="00E84EB6" w:rsidRDefault="008C3D8F" w:rsidP="008C3D8F">
                              <w:pPr>
                                <w:jc w:val="center"/>
                                <w:rPr>
                                  <w:sz w:val="14"/>
                                  <w:szCs w:val="14"/>
                                </w:rPr>
                              </w:pPr>
                              <w:r w:rsidRPr="00E84EB6">
                                <w:rPr>
                                  <w:rFonts w:ascii="Arial" w:hAnsi="Arial" w:cs="Arial"/>
                                  <w:sz w:val="16"/>
                                  <w:szCs w:val="16"/>
                                </w:rPr>
                                <w:t>14 de octubre de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Cuadro de texto 82"/>
                        <wps:cNvSpPr txBox="1"/>
                        <wps:spPr>
                          <a:xfrm>
                            <a:off x="4899546" y="54592"/>
                            <a:ext cx="681990" cy="348017"/>
                          </a:xfrm>
                          <a:prstGeom prst="rect">
                            <a:avLst/>
                          </a:prstGeom>
                          <a:solidFill>
                            <a:schemeClr val="lt1"/>
                          </a:solidFill>
                          <a:ln w="6350">
                            <a:noFill/>
                          </a:ln>
                        </wps:spPr>
                        <wps:txbx>
                          <w:txbxContent>
                            <w:p w14:paraId="1FCD01E0" w14:textId="77777777" w:rsidR="008C3D8F" w:rsidRPr="005E4419" w:rsidRDefault="008C3D8F" w:rsidP="008C3D8F">
                              <w:pPr>
                                <w:jc w:val="center"/>
                                <w:rPr>
                                  <w:sz w:val="16"/>
                                  <w:szCs w:val="16"/>
                                </w:rPr>
                              </w:pPr>
                              <w:r>
                                <w:rPr>
                                  <w:rFonts w:ascii="Arial" w:hAnsi="Arial" w:cs="Arial"/>
                                  <w:sz w:val="16"/>
                                  <w:szCs w:val="16"/>
                                </w:rPr>
                                <w:t>Fin de su encargo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Cuadro de texto 83"/>
                        <wps:cNvSpPr txBox="1"/>
                        <wps:spPr>
                          <a:xfrm>
                            <a:off x="2572603" y="689212"/>
                            <a:ext cx="812042" cy="327025"/>
                          </a:xfrm>
                          <a:prstGeom prst="rect">
                            <a:avLst/>
                          </a:prstGeom>
                          <a:solidFill>
                            <a:schemeClr val="lt1"/>
                          </a:solidFill>
                          <a:ln w="6350">
                            <a:noFill/>
                          </a:ln>
                        </wps:spPr>
                        <wps:txbx>
                          <w:txbxContent>
                            <w:p w14:paraId="6E44C622" w14:textId="77777777" w:rsidR="008C3D8F" w:rsidRPr="00E84EB6" w:rsidRDefault="008C3D8F" w:rsidP="008C3D8F">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upo 84"/>
                        <wpg:cNvGrpSpPr/>
                        <wpg:grpSpPr>
                          <a:xfrm>
                            <a:off x="511769" y="341194"/>
                            <a:ext cx="4756267" cy="384801"/>
                            <a:chOff x="436707" y="0"/>
                            <a:chExt cx="4756267" cy="384801"/>
                          </a:xfrm>
                        </wpg:grpSpPr>
                        <wps:wsp>
                          <wps:cNvPr id="85" name="Conector recto 85"/>
                          <wps:cNvCnPr/>
                          <wps:spPr>
                            <a:xfrm>
                              <a:off x="436707" y="184181"/>
                              <a:ext cx="4755811"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 name="Conector recto 86"/>
                          <wps:cNvCnPr/>
                          <wps:spPr>
                            <a:xfrm>
                              <a:off x="436729" y="0"/>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7" name="Conector recto 87"/>
                          <wps:cNvCnPr/>
                          <wps:spPr>
                            <a:xfrm>
                              <a:off x="5192974"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8" name="Conector recto 88"/>
                          <wps:cNvCnPr/>
                          <wps:spPr>
                            <a:xfrm>
                              <a:off x="2900150" y="20472"/>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9" name="Conector recto 89"/>
                          <wps:cNvCnPr/>
                          <wps:spPr>
                            <a:xfrm>
                              <a:off x="2149523" y="27296"/>
                              <a:ext cx="0" cy="357505"/>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90" name="Cuadro de texto 90"/>
                        <wps:cNvSpPr txBox="1"/>
                        <wps:spPr>
                          <a:xfrm>
                            <a:off x="1821976" y="0"/>
                            <a:ext cx="831945" cy="327547"/>
                          </a:xfrm>
                          <a:prstGeom prst="rect">
                            <a:avLst/>
                          </a:prstGeom>
                          <a:solidFill>
                            <a:schemeClr val="lt1"/>
                          </a:solidFill>
                          <a:ln w="6350">
                            <a:noFill/>
                          </a:ln>
                        </wps:spPr>
                        <wps:txbx>
                          <w:txbxContent>
                            <w:p w14:paraId="348F060A" w14:textId="77777777" w:rsidR="008C3D8F" w:rsidRPr="005E4419" w:rsidRDefault="008C3D8F" w:rsidP="008C3D8F">
                              <w:pPr>
                                <w:jc w:val="center"/>
                                <w:rPr>
                                  <w:sz w:val="16"/>
                                  <w:szCs w:val="16"/>
                                </w:rPr>
                              </w:pPr>
                              <w:r>
                                <w:rPr>
                                  <w:rFonts w:ascii="Arial" w:hAnsi="Arial" w:cs="Arial"/>
                                  <w:sz w:val="16"/>
                                  <w:szCs w:val="16"/>
                                </w:rPr>
                                <w:t>Presentación de la renuncia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Cuadro de texto 91"/>
                        <wps:cNvSpPr txBox="1"/>
                        <wps:spPr>
                          <a:xfrm>
                            <a:off x="1821976" y="689212"/>
                            <a:ext cx="812042" cy="327025"/>
                          </a:xfrm>
                          <a:prstGeom prst="rect">
                            <a:avLst/>
                          </a:prstGeom>
                          <a:solidFill>
                            <a:schemeClr val="lt1"/>
                          </a:solidFill>
                          <a:ln w="6350">
                            <a:noFill/>
                          </a:ln>
                        </wps:spPr>
                        <wps:txbx>
                          <w:txbxContent>
                            <w:p w14:paraId="66D1D84A" w14:textId="77777777" w:rsidR="008C3D8F" w:rsidRPr="00E84EB6" w:rsidRDefault="008C3D8F" w:rsidP="008C3D8F">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A3B241" id="Grupo 77" o:spid="_x0000_s1060" style="position:absolute;left:0;text-align:left;margin-left:14.75pt;margin-top:10.95pt;width:446.6pt;height:85.45pt;z-index:251678720;mso-width-relative:margin;mso-height-relative:margin" coordsize="56720,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">
                <v:shape id="Cuadro de texto 78" o:spid="_x0000_s1061" type="#_x0000_t202" style="position:absolute;width:1085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" fillcolor="white [3201]" stroked="f" strokeweight=".5pt">
                  <v:textbox>
                    <w:txbxContent>
                      <w:p w14:paraId="00144480" w14:textId="77777777" w:rsidR="008C3D8F" w:rsidRPr="005E4419" w:rsidRDefault="008C3D8F" w:rsidP="008C3D8F">
                        <w:pPr>
                          <w:rPr>
                            <w:sz w:val="18"/>
                            <w:szCs w:val="18"/>
                          </w:rPr>
                        </w:pPr>
                        <w:r w:rsidRPr="005E4419">
                          <w:rPr>
                            <w:rFonts w:ascii="Arial" w:hAnsi="Arial" w:cs="Arial"/>
                            <w:sz w:val="16"/>
                            <w:szCs w:val="16"/>
                          </w:rPr>
                          <w:t>Fecha en que tomó posesión del cargo</w:t>
                        </w:r>
                      </w:p>
                    </w:txbxContent>
                  </v:textbox>
                </v:shape>
                <v:shape id="Cuadro de texto 79" o:spid="_x0000_s1062" type="#_x0000_t202" style="position:absolute;left:26544;width:6477;height:3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" fillcolor="white [3201]" stroked="f" strokeweight=".5pt">
                  <v:textbox>
                    <w:txbxContent>
                      <w:p w14:paraId="74F3D65A" w14:textId="77777777" w:rsidR="008C3D8F" w:rsidRPr="005E4419" w:rsidRDefault="008C3D8F" w:rsidP="008C3D8F">
                        <w:pPr>
                          <w:jc w:val="center"/>
                          <w:rPr>
                            <w:sz w:val="16"/>
                            <w:szCs w:val="16"/>
                          </w:rPr>
                        </w:pPr>
                        <w:r w:rsidRPr="005E4419">
                          <w:rPr>
                            <w:rFonts w:ascii="Arial" w:hAnsi="Arial" w:cs="Arial"/>
                            <w:sz w:val="16"/>
                            <w:szCs w:val="16"/>
                          </w:rPr>
                          <w:t>Mitad del periodo</w:t>
                        </w:r>
                      </w:p>
                    </w:txbxContent>
                  </v:textbox>
                </v:shape>
                <v:shape id="Cuadro de texto 80" o:spid="_x0000_s1063" type="#_x0000_t202" style="position:absolute;left:47767;top:7233;width:895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" fillcolor="white [3201]" stroked="f" strokeweight=".5pt">
                  <v:textbox>
                    <w:txbxContent>
                      <w:p w14:paraId="61770007" w14:textId="77777777" w:rsidR="008C3D8F" w:rsidRDefault="008C3D8F" w:rsidP="008C3D8F">
                        <w:pPr>
                          <w:jc w:val="center"/>
                        </w:pPr>
                        <w:r w:rsidRPr="00E84EB6">
                          <w:rPr>
                            <w:rFonts w:ascii="Arial" w:hAnsi="Arial" w:cs="Arial"/>
                            <w:sz w:val="16"/>
                            <w:szCs w:val="16"/>
                          </w:rPr>
                          <w:t>14 de octubre de 2021</w:t>
                        </w:r>
                      </w:p>
                    </w:txbxContent>
                  </v:textbox>
                </v:shape>
                <v:shape id="Cuadro de texto 81" o:spid="_x0000_s1064" type="#_x0000_t202" style="position:absolute;left:1160;top:6892;width:8325;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" fillcolor="white [3201]" stroked="f" strokeweight=".5pt">
                  <v:textbox>
                    <w:txbxContent>
                      <w:p w14:paraId="64A08265" w14:textId="77777777" w:rsidR="008C3D8F" w:rsidRPr="00E84EB6" w:rsidRDefault="008C3D8F" w:rsidP="008C3D8F">
                        <w:pPr>
                          <w:jc w:val="center"/>
                          <w:rPr>
                            <w:sz w:val="14"/>
                            <w:szCs w:val="14"/>
                          </w:rPr>
                        </w:pPr>
                        <w:r w:rsidRPr="00E84EB6">
                          <w:rPr>
                            <w:rFonts w:ascii="Arial" w:hAnsi="Arial" w:cs="Arial"/>
                            <w:sz w:val="16"/>
                            <w:szCs w:val="16"/>
                          </w:rPr>
                          <w:t>14 de octubre de 2019</w:t>
                        </w:r>
                      </w:p>
                    </w:txbxContent>
                  </v:textbox>
                </v:shape>
                <v:shape id="Cuadro de texto 82" o:spid="_x0000_s1065" type="#_x0000_t202" style="position:absolute;left:48995;top:545;width:682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" fillcolor="white [3201]" stroked="f" strokeweight=".5pt">
                  <v:textbox>
                    <w:txbxContent>
                      <w:p w14:paraId="1FCD01E0" w14:textId="77777777" w:rsidR="008C3D8F" w:rsidRPr="005E4419" w:rsidRDefault="008C3D8F" w:rsidP="008C3D8F">
                        <w:pPr>
                          <w:jc w:val="center"/>
                          <w:rPr>
                            <w:sz w:val="16"/>
                            <w:szCs w:val="16"/>
                          </w:rPr>
                        </w:pPr>
                        <w:r>
                          <w:rPr>
                            <w:rFonts w:ascii="Arial" w:hAnsi="Arial" w:cs="Arial"/>
                            <w:sz w:val="16"/>
                            <w:szCs w:val="16"/>
                          </w:rPr>
                          <w:t>Fin de su encargo</w:t>
                        </w:r>
                      </w:p>
                    </w:txbxContent>
                  </v:textbox>
                </v:shape>
                <v:shape id="Cuadro de texto 83" o:spid="_x0000_s1066" type="#_x0000_t202" style="position:absolute;left:25726;top:6892;width:8120;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" fillcolor="white [3201]" stroked="f" strokeweight=".5pt">
                  <v:textbox>
                    <w:txbxContent>
                      <w:p w14:paraId="6E44C622" w14:textId="77777777" w:rsidR="008C3D8F" w:rsidRPr="00E84EB6" w:rsidRDefault="008C3D8F" w:rsidP="008C3D8F">
                        <w:pPr>
                          <w:jc w:val="center"/>
                          <w:rPr>
                            <w:rFonts w:ascii="Arial" w:hAnsi="Arial" w:cs="Arial"/>
                            <w:sz w:val="16"/>
                            <w:szCs w:val="16"/>
                          </w:rPr>
                        </w:pPr>
                        <w:r w:rsidRPr="00E84EB6">
                          <w:rPr>
                            <w:rFonts w:ascii="Arial" w:hAnsi="Arial" w:cs="Arial"/>
                            <w:sz w:val="16"/>
                            <w:szCs w:val="16"/>
                          </w:rPr>
                          <w:t>14 de octubre</w:t>
                        </w:r>
                        <w:r>
                          <w:rPr>
                            <w:rFonts w:ascii="Arial" w:hAnsi="Arial" w:cs="Arial"/>
                            <w:sz w:val="16"/>
                            <w:szCs w:val="16"/>
                          </w:rPr>
                          <w:t xml:space="preserve"> </w:t>
                        </w:r>
                        <w:r w:rsidRPr="00E84EB6">
                          <w:rPr>
                            <w:rFonts w:ascii="Arial" w:hAnsi="Arial" w:cs="Arial"/>
                            <w:sz w:val="16"/>
                            <w:szCs w:val="16"/>
                          </w:rPr>
                          <w:t>de 2020</w:t>
                        </w:r>
                      </w:p>
                    </w:txbxContent>
                  </v:textbox>
                </v:shape>
                <v:group id="Grupo 84" o:spid="_x0000_s1067" style="position:absolute;left:5117;top:3411;width:47563;height:3848" coordorigin="4367" coordsize="47562,3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">
                  <v:line id="Conector recto 85" o:spid="_x0000_s1068" style="position:absolute;visibility:visible;mso-wrap-style:square" from="4367,1841" to="51925,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" strokecolor="#4579b8 [3044]"/>
                  <v:line id="Conector recto 86" o:spid="_x0000_s1069" style="position:absolute;visibility:visible;mso-wrap-style:square" from="4367,0" to="4367,3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" strokecolor="#4579b8 [3044]"/>
                  <v:line id="Conector recto 87" o:spid="_x0000_s1070" style="position:absolute;visibility:visible;mso-wrap-style:square" from="51929,204" to="51929,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" strokecolor="#4579b8 [3044]"/>
                  <v:line id="Conector recto 88" o:spid="_x0000_s1071" style="position:absolute;visibility:visible;mso-wrap-style:square" from="29001,204" to="29001,3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" strokecolor="#4579b8 [3044]"/>
                  <v:line id="Conector recto 89" o:spid="_x0000_s1072" style="position:absolute;visibility:visible;mso-wrap-style:square" from="21495,272" to="21495,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" strokecolor="#4579b8 [3044]"/>
                </v:group>
                <v:shape id="Cuadro de texto 90" o:spid="_x0000_s1073" type="#_x0000_t202" style="position:absolute;left:18219;width:8320;height:3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" fillcolor="white [3201]" stroked="f" strokeweight=".5pt">
                  <v:textbox>
                    <w:txbxContent>
                      <w:p w14:paraId="348F060A" w14:textId="77777777" w:rsidR="008C3D8F" w:rsidRPr="005E4419" w:rsidRDefault="008C3D8F" w:rsidP="008C3D8F">
                        <w:pPr>
                          <w:jc w:val="center"/>
                          <w:rPr>
                            <w:sz w:val="16"/>
                            <w:szCs w:val="16"/>
                          </w:rPr>
                        </w:pPr>
                        <w:r>
                          <w:rPr>
                            <w:rFonts w:ascii="Arial" w:hAnsi="Arial" w:cs="Arial"/>
                            <w:sz w:val="16"/>
                            <w:szCs w:val="16"/>
                          </w:rPr>
                          <w:t>Presentación de la renuncia</w:t>
                        </w:r>
                      </w:p>
                    </w:txbxContent>
                  </v:textbox>
                </v:shape>
                <v:shape id="Cuadro de texto 91" o:spid="_x0000_s1074" type="#_x0000_t202" style="position:absolute;left:18219;top:6892;width:8121;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" fillcolor="white [3201]" stroked="f" strokeweight=".5pt">
                  <v:textbox>
                    <w:txbxContent>
                      <w:p w14:paraId="66D1D84A" w14:textId="77777777" w:rsidR="008C3D8F" w:rsidRPr="00E84EB6" w:rsidRDefault="008C3D8F" w:rsidP="008C3D8F">
                        <w:pPr>
                          <w:jc w:val="center"/>
                          <w:rPr>
                            <w:rFonts w:ascii="Arial" w:hAnsi="Arial" w:cs="Arial"/>
                            <w:sz w:val="16"/>
                            <w:szCs w:val="16"/>
                          </w:rPr>
                        </w:pPr>
                        <w:r>
                          <w:rPr>
                            <w:rFonts w:ascii="Arial" w:hAnsi="Arial" w:cs="Arial"/>
                            <w:sz w:val="16"/>
                            <w:szCs w:val="16"/>
                          </w:rPr>
                          <w:t xml:space="preserve">3 de agosto </w:t>
                        </w:r>
                        <w:r w:rsidRPr="00E84EB6">
                          <w:rPr>
                            <w:rFonts w:ascii="Arial" w:hAnsi="Arial" w:cs="Arial"/>
                            <w:sz w:val="16"/>
                            <w:szCs w:val="16"/>
                          </w:rPr>
                          <w:t>de 2020</w:t>
                        </w:r>
                      </w:p>
                    </w:txbxContent>
                  </v:textbox>
                </v:shape>
              </v:group>
            </w:pict>
          </mc:Fallback>
        </mc:AlternateContent>
      </w:r>
    </w:p>
    <w:p w14:paraId="50475528" w14:textId="77777777" w:rsidR="008C3D8F" w:rsidRPr="000769B9" w:rsidRDefault="008C3D8F" w:rsidP="000769B9">
      <w:pPr>
        <w:spacing w:line="360" w:lineRule="auto"/>
        <w:jc w:val="both"/>
        <w:rPr>
          <w:rFonts w:ascii="Arial" w:hAnsi="Arial" w:cs="Arial"/>
          <w:sz w:val="24"/>
          <w:szCs w:val="24"/>
        </w:rPr>
      </w:pPr>
    </w:p>
    <w:p w14:paraId="5B9AC655" w14:textId="77777777" w:rsidR="008C3D8F" w:rsidRPr="000769B9" w:rsidRDefault="008C3D8F" w:rsidP="000769B9">
      <w:pPr>
        <w:spacing w:line="360" w:lineRule="auto"/>
        <w:jc w:val="both"/>
        <w:rPr>
          <w:rFonts w:ascii="Arial" w:hAnsi="Arial" w:cs="Arial"/>
          <w:sz w:val="24"/>
          <w:szCs w:val="24"/>
        </w:rPr>
      </w:pPr>
    </w:p>
    <w:p w14:paraId="5BB78CCF" w14:textId="77777777" w:rsidR="008C3D8F" w:rsidRPr="000769B9" w:rsidRDefault="008C3D8F" w:rsidP="000769B9">
      <w:pPr>
        <w:spacing w:line="360" w:lineRule="auto"/>
        <w:jc w:val="both"/>
        <w:rPr>
          <w:rFonts w:ascii="Arial" w:hAnsi="Arial" w:cs="Arial"/>
          <w:sz w:val="24"/>
          <w:szCs w:val="24"/>
        </w:rPr>
      </w:pPr>
    </w:p>
    <w:p w14:paraId="351C69F8" w14:textId="77777777" w:rsidR="008C3D8F" w:rsidRPr="000769B9" w:rsidRDefault="008C3D8F" w:rsidP="000769B9">
      <w:pPr>
        <w:spacing w:line="360" w:lineRule="auto"/>
        <w:jc w:val="both"/>
        <w:rPr>
          <w:rFonts w:ascii="Arial" w:hAnsi="Arial" w:cs="Arial"/>
          <w:sz w:val="24"/>
          <w:szCs w:val="24"/>
        </w:rPr>
      </w:pPr>
    </w:p>
    <w:p w14:paraId="2BA1CA8D" w14:textId="4CFA3051"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Así que, para la suscrita, al haber presentado su solicitud de renuncia en fecha 3 de agosto de 2020, se advierte que esta se realizó durante la primera mitad del ejercicio de su cargo como regidora plurinominal.</w:t>
      </w:r>
    </w:p>
    <w:p w14:paraId="78E44588"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De ahí que, en mi opinión, es posible advertir que, distinto a lo que refiere las partes recurrentes, el escrito de renuncia en cuestión genera convicción en cuanto a las circunstancias ya referidas y, por tanto, </w:t>
      </w:r>
      <w:r w:rsidRPr="000769B9">
        <w:rPr>
          <w:rFonts w:ascii="Arial" w:hAnsi="Arial" w:cs="Arial"/>
          <w:b/>
          <w:bCs/>
          <w:sz w:val="24"/>
          <w:szCs w:val="24"/>
        </w:rPr>
        <w:t>debe tomarse en cuenta que esta surtió efectos a partir de la fecha de su presentación</w:t>
      </w:r>
      <w:r w:rsidRPr="000769B9">
        <w:rPr>
          <w:rFonts w:ascii="Arial" w:hAnsi="Arial" w:cs="Arial"/>
          <w:sz w:val="24"/>
          <w:szCs w:val="24"/>
        </w:rPr>
        <w:t xml:space="preserve"> -3 de agosto de 2020-, por lo que es posible concluir que </w:t>
      </w:r>
      <w:r w:rsidRPr="000769B9">
        <w:rPr>
          <w:rFonts w:ascii="Arial" w:hAnsi="Arial" w:cs="Arial"/>
          <w:b/>
          <w:bCs/>
          <w:sz w:val="24"/>
          <w:szCs w:val="24"/>
        </w:rPr>
        <w:t>la candidata estaba en posibilidad de participar en la modalidad de elección consecutiva</w:t>
      </w:r>
      <w:r w:rsidRPr="000769B9">
        <w:rPr>
          <w:rFonts w:ascii="Arial" w:hAnsi="Arial" w:cs="Arial"/>
          <w:sz w:val="24"/>
          <w:szCs w:val="24"/>
        </w:rPr>
        <w:t xml:space="preserve"> por un </w:t>
      </w:r>
      <w:r w:rsidRPr="000769B9">
        <w:rPr>
          <w:rFonts w:ascii="Arial" w:hAnsi="Arial" w:cs="Arial"/>
          <w:b/>
          <w:bCs/>
          <w:sz w:val="24"/>
          <w:szCs w:val="24"/>
        </w:rPr>
        <w:t>partido político distinto</w:t>
      </w:r>
      <w:r w:rsidRPr="000769B9">
        <w:rPr>
          <w:rFonts w:ascii="Arial" w:hAnsi="Arial" w:cs="Arial"/>
          <w:sz w:val="24"/>
          <w:szCs w:val="24"/>
        </w:rPr>
        <w:t xml:space="preserve"> al que fue postulada originalmente.</w:t>
      </w:r>
    </w:p>
    <w:p w14:paraId="684C6917" w14:textId="239732DF"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Ante ello, si bien es cierto que la Sala Superior ha sostenido que </w:t>
      </w:r>
      <w:r w:rsidRPr="000769B9">
        <w:rPr>
          <w:rFonts w:ascii="Arial" w:hAnsi="Arial" w:cs="Arial"/>
          <w:b/>
          <w:bCs/>
          <w:sz w:val="24"/>
          <w:szCs w:val="24"/>
        </w:rPr>
        <w:t>la elegibilidad puede ser cuestionada en dos momentos</w:t>
      </w:r>
      <w:r w:rsidRPr="000769B9">
        <w:rPr>
          <w:rFonts w:ascii="Arial" w:hAnsi="Arial" w:cs="Arial"/>
          <w:sz w:val="24"/>
          <w:szCs w:val="24"/>
        </w:rPr>
        <w:t xml:space="preserve"> -el primero cuando se aprueba el registro de candidaturas ante la autoridad administrativa y, el segundo, cuando se haya declarado la validez de la elección y entregado la constancia de mayoría- también es cierto que </w:t>
      </w:r>
      <w:r w:rsidRPr="000769B9">
        <w:rPr>
          <w:rFonts w:ascii="Arial" w:hAnsi="Arial" w:cs="Arial"/>
          <w:b/>
          <w:bCs/>
          <w:sz w:val="24"/>
          <w:szCs w:val="24"/>
        </w:rPr>
        <w:t xml:space="preserve">existe una diferencia entre ambos momentos, relativa a la carga de la prueba. </w:t>
      </w:r>
    </w:p>
    <w:p w14:paraId="7A87651B" w14:textId="77777777" w:rsidR="008237C4" w:rsidRPr="000769B9" w:rsidRDefault="008237C4" w:rsidP="000769B9">
      <w:pPr>
        <w:spacing w:line="360" w:lineRule="auto"/>
        <w:jc w:val="both"/>
        <w:rPr>
          <w:rFonts w:ascii="Arial" w:hAnsi="Arial" w:cs="Arial"/>
          <w:b/>
          <w:bCs/>
          <w:sz w:val="24"/>
          <w:szCs w:val="24"/>
        </w:rPr>
      </w:pPr>
    </w:p>
    <w:p w14:paraId="56688CC4" w14:textId="373EC3AE"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En primer lugar, esto se debe a que cuando se impugna el registro de un candidato, este se encuentra </w:t>
      </w:r>
      <w:r w:rsidRPr="000769B9">
        <w:rPr>
          <w:rFonts w:ascii="Arial" w:hAnsi="Arial" w:cs="Arial"/>
          <w:i/>
          <w:iCs/>
          <w:sz w:val="24"/>
          <w:szCs w:val="24"/>
        </w:rPr>
        <w:t xml:space="preserve">sub judice </w:t>
      </w:r>
      <w:r w:rsidRPr="000769B9">
        <w:rPr>
          <w:rFonts w:ascii="Arial" w:hAnsi="Arial" w:cs="Arial"/>
          <w:sz w:val="24"/>
          <w:szCs w:val="24"/>
        </w:rPr>
        <w:t>(sujeto a revisión),</w:t>
      </w:r>
      <w:r w:rsidRPr="000769B9">
        <w:rPr>
          <w:rFonts w:ascii="Arial" w:hAnsi="Arial" w:cs="Arial"/>
          <w:i/>
          <w:iCs/>
          <w:sz w:val="24"/>
          <w:szCs w:val="24"/>
        </w:rPr>
        <w:t xml:space="preserve"> </w:t>
      </w:r>
      <w:r w:rsidRPr="000769B9">
        <w:rPr>
          <w:rFonts w:ascii="Arial" w:hAnsi="Arial" w:cs="Arial"/>
          <w:sz w:val="24"/>
          <w:szCs w:val="24"/>
        </w:rPr>
        <w:t xml:space="preserve">por ello, el registro se puede cuestionar a partir de impugnar la validez de los documentos que haya presentado, por otra parte, </w:t>
      </w:r>
      <w:r w:rsidRPr="000769B9">
        <w:rPr>
          <w:rFonts w:ascii="Arial" w:hAnsi="Arial" w:cs="Arial"/>
          <w:b/>
          <w:bCs/>
          <w:sz w:val="24"/>
          <w:szCs w:val="24"/>
        </w:rPr>
        <w:t>en el segundo de los momentos ya existe una presunción en cuanto a que los requisitos en cuestión fueron cumplidos</w:t>
      </w:r>
      <w:r w:rsidRPr="000769B9">
        <w:rPr>
          <w:rFonts w:ascii="Arial" w:hAnsi="Arial" w:cs="Arial"/>
          <w:sz w:val="24"/>
          <w:szCs w:val="24"/>
        </w:rPr>
        <w:t xml:space="preserve"> y han quedado acreditados, </w:t>
      </w:r>
      <w:r w:rsidRPr="000769B9">
        <w:rPr>
          <w:rFonts w:ascii="Arial" w:hAnsi="Arial" w:cs="Arial"/>
          <w:b/>
          <w:bCs/>
          <w:sz w:val="24"/>
          <w:szCs w:val="24"/>
        </w:rPr>
        <w:t>lo cual, implica el deber de que la parte recurrente de destruir la presunción que se generó.</w:t>
      </w:r>
    </w:p>
    <w:p w14:paraId="7DE5C240" w14:textId="77777777" w:rsidR="008237C4" w:rsidRPr="000769B9" w:rsidRDefault="008237C4" w:rsidP="000769B9">
      <w:pPr>
        <w:spacing w:line="360" w:lineRule="auto"/>
        <w:jc w:val="both"/>
        <w:rPr>
          <w:rFonts w:ascii="Arial" w:hAnsi="Arial" w:cs="Arial"/>
          <w:b/>
          <w:bCs/>
          <w:sz w:val="24"/>
          <w:szCs w:val="24"/>
        </w:rPr>
      </w:pPr>
    </w:p>
    <w:p w14:paraId="011226DC" w14:textId="77777777" w:rsidR="008237C4"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Lo precisado surge a partir de que </w:t>
      </w:r>
      <w:r w:rsidRPr="000769B9">
        <w:rPr>
          <w:rFonts w:ascii="Arial" w:hAnsi="Arial" w:cs="Arial"/>
          <w:b/>
          <w:bCs/>
          <w:sz w:val="24"/>
          <w:szCs w:val="24"/>
        </w:rPr>
        <w:t xml:space="preserve">quien impugna la elegibilidad en el segundo momento se requiere que este lo </w:t>
      </w:r>
      <w:r w:rsidRPr="000769B9">
        <w:rPr>
          <w:rFonts w:ascii="Arial" w:hAnsi="Arial" w:cs="Arial"/>
          <w:b/>
          <w:bCs/>
          <w:sz w:val="24"/>
          <w:szCs w:val="24"/>
          <w:u w:val="single"/>
        </w:rPr>
        <w:t>demuestre de forma contundente</w:t>
      </w:r>
      <w:r w:rsidRPr="000769B9">
        <w:rPr>
          <w:rFonts w:ascii="Arial" w:hAnsi="Arial" w:cs="Arial"/>
          <w:sz w:val="24"/>
          <w:szCs w:val="24"/>
        </w:rPr>
        <w:t xml:space="preserve"> y, al estar en esta etapa del </w:t>
      </w:r>
      <w:r w:rsidRPr="000769B9">
        <w:rPr>
          <w:rFonts w:ascii="Arial" w:hAnsi="Arial" w:cs="Arial"/>
          <w:sz w:val="24"/>
          <w:szCs w:val="24"/>
        </w:rPr>
        <w:lastRenderedPageBreak/>
        <w:t xml:space="preserve">proceso electoral -declaración de validez de la elección- la candidata cuestionada, ya cuenta con la presunción de que cumple con los requisitos de elegibilidad y, a su vez, debe tomarse en cuenta que </w:t>
      </w:r>
      <w:r w:rsidRPr="000769B9">
        <w:rPr>
          <w:rFonts w:ascii="Arial" w:hAnsi="Arial" w:cs="Arial"/>
          <w:b/>
          <w:bCs/>
          <w:sz w:val="24"/>
          <w:szCs w:val="24"/>
        </w:rPr>
        <w:t xml:space="preserve">tiene el respaldo de la ciudadanía </w:t>
      </w:r>
      <w:r w:rsidRPr="000769B9">
        <w:rPr>
          <w:rFonts w:ascii="Arial" w:hAnsi="Arial" w:cs="Arial"/>
          <w:sz w:val="24"/>
          <w:szCs w:val="24"/>
        </w:rPr>
        <w:t xml:space="preserve">que </w:t>
      </w:r>
      <w:r w:rsidRPr="000769B9">
        <w:rPr>
          <w:rFonts w:ascii="Arial" w:hAnsi="Arial" w:cs="Arial"/>
          <w:b/>
          <w:bCs/>
          <w:sz w:val="24"/>
          <w:szCs w:val="24"/>
        </w:rPr>
        <w:t>votó el día de la jornada electoral</w:t>
      </w:r>
      <w:r w:rsidRPr="000769B9">
        <w:rPr>
          <w:rFonts w:ascii="Arial" w:hAnsi="Arial" w:cs="Arial"/>
          <w:sz w:val="24"/>
          <w:szCs w:val="24"/>
        </w:rPr>
        <w:t>.</w:t>
      </w:r>
    </w:p>
    <w:p w14:paraId="03ED2D3F" w14:textId="7259FB7F"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 </w:t>
      </w:r>
    </w:p>
    <w:p w14:paraId="3CED8EE5" w14:textId="306972CE"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Así, en lo que respecta al planteamiento del PAN relativo a que el hecho de que el escrito de renuncia no tuviera fecha de recepción por parte del PLA, es un planteamiento genérico, que </w:t>
      </w:r>
      <w:r w:rsidRPr="000769B9">
        <w:rPr>
          <w:rFonts w:ascii="Arial" w:hAnsi="Arial" w:cs="Arial"/>
          <w:b/>
          <w:bCs/>
          <w:sz w:val="24"/>
          <w:szCs w:val="24"/>
        </w:rPr>
        <w:t>resulta insuficiente para desvirtuar el referido acto de renuncia</w:t>
      </w:r>
      <w:r w:rsidRPr="000769B9">
        <w:rPr>
          <w:rFonts w:ascii="Arial" w:hAnsi="Arial" w:cs="Arial"/>
          <w:sz w:val="24"/>
          <w:szCs w:val="24"/>
        </w:rPr>
        <w:t xml:space="preserve">, ya que, a criterio de la suscrita, en esta etapa del proceso electoral dicho cuestionamiento generó presunción de validez en cuanto al cumplimiento del requisito y, por tanto, el mero hecho de cuestionar la autenticidad de esta por no tener el elemento de la fecha y no presentar prueba alguna para demostrarlo, es insuficiente para desvirtuar su validez en esta fase del proceso electoral. </w:t>
      </w:r>
    </w:p>
    <w:p w14:paraId="58661B1B" w14:textId="77777777" w:rsidR="008237C4" w:rsidRPr="000769B9" w:rsidRDefault="008237C4" w:rsidP="000769B9">
      <w:pPr>
        <w:spacing w:line="360" w:lineRule="auto"/>
        <w:jc w:val="both"/>
        <w:rPr>
          <w:rFonts w:ascii="Arial" w:hAnsi="Arial" w:cs="Arial"/>
          <w:sz w:val="24"/>
          <w:szCs w:val="24"/>
        </w:rPr>
      </w:pPr>
    </w:p>
    <w:p w14:paraId="008FCC33" w14:textId="5DF85AA6"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otra parte, como lo anticipe, considero </w:t>
      </w:r>
      <w:r w:rsidR="008237C4" w:rsidRPr="000769B9">
        <w:rPr>
          <w:rFonts w:ascii="Arial" w:hAnsi="Arial" w:cs="Arial"/>
          <w:sz w:val="24"/>
          <w:szCs w:val="24"/>
        </w:rPr>
        <w:t>que,</w:t>
      </w:r>
      <w:r w:rsidRPr="000769B9">
        <w:rPr>
          <w:rFonts w:ascii="Arial" w:hAnsi="Arial" w:cs="Arial"/>
          <w:sz w:val="24"/>
          <w:szCs w:val="24"/>
        </w:rPr>
        <w:t xml:space="preserve"> si bien el PAN ofreció pruebas que, a su vez, están certificadas a través de un acta notarial, consistentes en dos publicaciones realizadas a través del perfil de Facebook de la candidata que contienen imágenes que demuestran la celebración de un evento partidista, específicamente del PLA. En estas publicaciones se acompaña el encabezado siguiente:</w:t>
      </w:r>
    </w:p>
    <w:p w14:paraId="27996E4F" w14:textId="1BBA8CBD" w:rsidR="008C3D8F" w:rsidRDefault="008C3D8F" w:rsidP="000769B9">
      <w:pPr>
        <w:spacing w:line="360" w:lineRule="auto"/>
        <w:ind w:left="284" w:right="474"/>
        <w:jc w:val="both"/>
        <w:rPr>
          <w:rFonts w:ascii="Arial" w:hAnsi="Arial" w:cs="Arial"/>
          <w:i/>
          <w:iCs/>
          <w:sz w:val="24"/>
          <w:szCs w:val="24"/>
        </w:rPr>
      </w:pPr>
      <w:r w:rsidRPr="000769B9">
        <w:rPr>
          <w:rFonts w:ascii="Arial" w:hAnsi="Arial" w:cs="Arial"/>
          <w:i/>
          <w:iCs/>
          <w:sz w:val="24"/>
          <w:szCs w:val="24"/>
        </w:rPr>
        <w:t>“Esta mañana junto con nuestro presidente de PARTIDO LIBRE DE AGUASCALIENTES Vicente Pérez Almanza se realizó una Rueda de prensa en la cual se tocaron varios temas, entre ellos como se está apoyando a las familias que se han visto afectadas por esta crisis de salud, además platiqué un poco del trabajo que se ha venido desempeñando en materia de seguridad, desarrollo social y deporte en mi Municipio del cual soy orgullosamente regidora, Seguiremos trabajando siempre de cerca con los ciudadanos. #PorAmorAJesúsMaría.”</w:t>
      </w:r>
    </w:p>
    <w:p w14:paraId="5EB600DB" w14:textId="77777777" w:rsidR="008237C4" w:rsidRPr="000769B9" w:rsidRDefault="008237C4" w:rsidP="000769B9">
      <w:pPr>
        <w:spacing w:line="360" w:lineRule="auto"/>
        <w:ind w:left="284" w:right="474"/>
        <w:jc w:val="both"/>
        <w:rPr>
          <w:rFonts w:ascii="Arial" w:hAnsi="Arial" w:cs="Arial"/>
          <w:i/>
          <w:iCs/>
          <w:sz w:val="24"/>
          <w:szCs w:val="24"/>
        </w:rPr>
      </w:pPr>
    </w:p>
    <w:p w14:paraId="4429A5DD" w14:textId="074BB55E" w:rsidR="008C3D8F" w:rsidRDefault="008C3D8F" w:rsidP="000769B9">
      <w:pPr>
        <w:spacing w:line="360" w:lineRule="auto"/>
        <w:ind w:left="284" w:right="474"/>
        <w:jc w:val="both"/>
        <w:rPr>
          <w:rFonts w:ascii="Arial" w:hAnsi="Arial" w:cs="Arial"/>
          <w:i/>
          <w:iCs/>
          <w:sz w:val="24"/>
          <w:szCs w:val="24"/>
        </w:rPr>
      </w:pPr>
      <w:r w:rsidRPr="000769B9">
        <w:rPr>
          <w:rFonts w:ascii="Arial" w:hAnsi="Arial" w:cs="Arial"/>
          <w:i/>
          <w:iCs/>
          <w:sz w:val="24"/>
          <w:szCs w:val="24"/>
        </w:rPr>
        <w:t>“Esta mañana compartimos con los medios de comunicación un adelanto del trabajo realizado en este primer año como Regidora de Jesús María, además de mantener mi postura de que prefiero mil veces apoyar a la gente con despensas, que invertir grandes cantidades en espectaculares! En este momento se viven muchos problemas económicos en las familias y si yo puedo contribuir aunque sea con un poco en la economía de sus hogares así lo haré sin pensarlo *dos emojis de corazones de color azul y verde* # PorAmorAJesúsMaría.”</w:t>
      </w:r>
    </w:p>
    <w:p w14:paraId="7E798886" w14:textId="77777777" w:rsidR="008237C4" w:rsidRPr="000769B9" w:rsidRDefault="008237C4" w:rsidP="000769B9">
      <w:pPr>
        <w:spacing w:line="360" w:lineRule="auto"/>
        <w:ind w:left="284" w:right="474"/>
        <w:jc w:val="both"/>
        <w:rPr>
          <w:rFonts w:ascii="Arial" w:hAnsi="Arial" w:cs="Arial"/>
          <w:i/>
          <w:iCs/>
          <w:sz w:val="24"/>
          <w:szCs w:val="24"/>
        </w:rPr>
      </w:pPr>
    </w:p>
    <w:p w14:paraId="0CCCFA79" w14:textId="1777716C"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 su vez, la promovente (Araceli Barrón Martínez) aportó tres enlaces electrónicos, -que fueron verificados por mi ponencia -, de los cuales se advierte que en dos de los links no encontró contenido alguno que hiciera referencia a las afirmaciones que planteó en su escrito de demanda y el restante hace referencia a una nota periodística. Así que, a mi criterio, la nota periodística </w:t>
      </w:r>
      <w:r w:rsidRPr="000769B9">
        <w:rPr>
          <w:rFonts w:ascii="Arial" w:hAnsi="Arial" w:cs="Arial"/>
          <w:b/>
          <w:bCs/>
          <w:sz w:val="24"/>
          <w:szCs w:val="24"/>
        </w:rPr>
        <w:t>únicamente genera un indicio</w:t>
      </w:r>
      <w:r w:rsidRPr="000769B9">
        <w:rPr>
          <w:rFonts w:ascii="Arial" w:hAnsi="Arial" w:cs="Arial"/>
          <w:sz w:val="24"/>
          <w:szCs w:val="24"/>
        </w:rPr>
        <w:t xml:space="preserve"> en cuanto a su contenido sin que existan mayores elementos que se adminiculen o se relacionen para generar convicción </w:t>
      </w:r>
      <w:r w:rsidRPr="000769B9">
        <w:rPr>
          <w:rFonts w:ascii="Arial" w:hAnsi="Arial" w:cs="Arial"/>
          <w:sz w:val="24"/>
          <w:szCs w:val="24"/>
        </w:rPr>
        <w:lastRenderedPageBreak/>
        <w:t>en lo que atañe a su contenido. De ahí que, considero que se desestimen tales medios probatorios.</w:t>
      </w:r>
    </w:p>
    <w:p w14:paraId="5C46EFB5" w14:textId="77777777" w:rsidR="008237C4" w:rsidRPr="000769B9" w:rsidRDefault="008237C4" w:rsidP="000769B9">
      <w:pPr>
        <w:spacing w:line="360" w:lineRule="auto"/>
        <w:jc w:val="both"/>
        <w:rPr>
          <w:rFonts w:ascii="Arial" w:hAnsi="Arial" w:cs="Arial"/>
          <w:sz w:val="24"/>
          <w:szCs w:val="24"/>
        </w:rPr>
      </w:pPr>
    </w:p>
    <w:p w14:paraId="2EB1B466" w14:textId="2866EACA"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Por otra parte, la parte recurrente anexó a su escrito de demanda diversas capturas de pantalla de publicaciones en las que aparentemente aparece la candidata impugnada, sin aportar circunstancias de tiempo, modo y lugar ni algún enlace que permita conocer su contenido, pues como se adelantó, únicamente anexo a su escrito tales capturas. En consecuencia, al consistir en pruebas técnicas y, por tanto, por sí solas, son insuficientes para acreditar los hechos que contienen</w:t>
      </w:r>
      <w:r w:rsidRPr="000769B9">
        <w:rPr>
          <w:rStyle w:val="Refdenotaalpie"/>
          <w:rFonts w:ascii="Arial" w:hAnsi="Arial" w:cs="Arial"/>
          <w:sz w:val="24"/>
          <w:szCs w:val="24"/>
        </w:rPr>
        <w:footnoteReference w:id="49"/>
      </w:r>
      <w:r w:rsidRPr="000769B9">
        <w:rPr>
          <w:rFonts w:ascii="Arial" w:hAnsi="Arial" w:cs="Arial"/>
          <w:sz w:val="24"/>
          <w:szCs w:val="24"/>
        </w:rPr>
        <w:t xml:space="preserve">.  </w:t>
      </w:r>
    </w:p>
    <w:p w14:paraId="0F4A20C7" w14:textId="77777777" w:rsidR="008237C4" w:rsidRPr="000769B9" w:rsidRDefault="008237C4" w:rsidP="000769B9">
      <w:pPr>
        <w:spacing w:line="360" w:lineRule="auto"/>
        <w:jc w:val="both"/>
        <w:rPr>
          <w:rFonts w:ascii="Arial" w:hAnsi="Arial" w:cs="Arial"/>
          <w:sz w:val="24"/>
          <w:szCs w:val="24"/>
        </w:rPr>
      </w:pPr>
    </w:p>
    <w:p w14:paraId="7262689F" w14:textId="29D81A28"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Sin embargo, en cuanto a los planteamientos del PAN, advierto que pretende desvirtuar la renuncia en cuestión al afirmar que la candidata electa continuó participando en tales eventos partidistas en una fecha posterior a la presentación de tal escrito, sin embargo, a criterio de la suscrita, </w:t>
      </w:r>
      <w:r w:rsidRPr="000769B9">
        <w:rPr>
          <w:rFonts w:ascii="Arial" w:hAnsi="Arial" w:cs="Arial"/>
          <w:b/>
          <w:bCs/>
          <w:sz w:val="24"/>
          <w:szCs w:val="24"/>
        </w:rPr>
        <w:t>tales medios probatorios resultan insuficientes para desacreditar su acto de renuncia</w:t>
      </w:r>
      <w:r w:rsidRPr="000769B9">
        <w:rPr>
          <w:rFonts w:ascii="Arial" w:hAnsi="Arial" w:cs="Arial"/>
          <w:sz w:val="24"/>
          <w:szCs w:val="24"/>
        </w:rPr>
        <w:t>, ya que el requisito en materia de reelección que se controvierte es claro en cuanto a que únicamente exige que quien aspire a la reelección por un partido distinto al que fue postulado originalmente renuncie a este.</w:t>
      </w:r>
    </w:p>
    <w:p w14:paraId="62703C48" w14:textId="77777777" w:rsidR="008237C4" w:rsidRPr="000769B9" w:rsidRDefault="008237C4" w:rsidP="000769B9">
      <w:pPr>
        <w:spacing w:line="360" w:lineRule="auto"/>
        <w:jc w:val="both"/>
        <w:rPr>
          <w:rFonts w:ascii="Arial" w:hAnsi="Arial" w:cs="Arial"/>
          <w:sz w:val="24"/>
          <w:szCs w:val="24"/>
        </w:rPr>
      </w:pPr>
    </w:p>
    <w:p w14:paraId="4454851C" w14:textId="06C58880"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Esto, </w:t>
      </w:r>
      <w:r w:rsidRPr="000769B9">
        <w:rPr>
          <w:rFonts w:ascii="Arial" w:hAnsi="Arial" w:cs="Arial"/>
          <w:b/>
          <w:bCs/>
          <w:sz w:val="24"/>
          <w:szCs w:val="24"/>
        </w:rPr>
        <w:t>sin exigir o establecer mayores condiciones o términos en cuanto a la desvinculación del instituto político de origen</w:t>
      </w:r>
      <w:r w:rsidRPr="000769B9">
        <w:rPr>
          <w:rFonts w:ascii="Arial" w:hAnsi="Arial" w:cs="Arial"/>
          <w:sz w:val="24"/>
          <w:szCs w:val="24"/>
        </w:rPr>
        <w:t xml:space="preserve">, pues de exigirlo, se estaría recayendo en una interpretación excesiva e injustificada que vulneraría el derecho humano a ser votada en perjuicio de la candidata electa. </w:t>
      </w:r>
    </w:p>
    <w:p w14:paraId="63125104" w14:textId="77777777" w:rsidR="008237C4" w:rsidRPr="000769B9" w:rsidRDefault="008237C4" w:rsidP="000769B9">
      <w:pPr>
        <w:spacing w:line="360" w:lineRule="auto"/>
        <w:jc w:val="both"/>
        <w:rPr>
          <w:rFonts w:ascii="Arial" w:hAnsi="Arial" w:cs="Arial"/>
          <w:sz w:val="24"/>
          <w:szCs w:val="24"/>
        </w:rPr>
      </w:pPr>
    </w:p>
    <w:p w14:paraId="79836BFE" w14:textId="50BB0156"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Así que, a pesar de que las publicaciones en cuestión contengan expresiones y mensajes tales como: “</w:t>
      </w:r>
      <w:r w:rsidRPr="000769B9">
        <w:rPr>
          <w:rFonts w:ascii="Arial" w:hAnsi="Arial" w:cs="Arial"/>
          <w:b/>
          <w:bCs/>
          <w:i/>
          <w:iCs/>
          <w:sz w:val="24"/>
          <w:szCs w:val="24"/>
        </w:rPr>
        <w:t>nuestro presidente</w:t>
      </w:r>
      <w:r w:rsidRPr="000769B9">
        <w:rPr>
          <w:rFonts w:ascii="Arial" w:hAnsi="Arial" w:cs="Arial"/>
          <w:i/>
          <w:iCs/>
          <w:sz w:val="24"/>
          <w:szCs w:val="24"/>
        </w:rPr>
        <w:t xml:space="preserve"> de PARTIDO LIBRE DE AGUASCALIENTES</w:t>
      </w:r>
      <w:r w:rsidRPr="000769B9">
        <w:rPr>
          <w:rFonts w:ascii="Arial" w:hAnsi="Arial" w:cs="Arial"/>
          <w:sz w:val="24"/>
          <w:szCs w:val="24"/>
        </w:rPr>
        <w:t xml:space="preserve">”, y eventos en los que destaca el logo o colores característicos del PLA, en mi opinión, </w:t>
      </w:r>
      <w:r w:rsidRPr="000769B9">
        <w:rPr>
          <w:rFonts w:ascii="Arial" w:hAnsi="Arial" w:cs="Arial"/>
          <w:b/>
          <w:bCs/>
          <w:sz w:val="24"/>
          <w:szCs w:val="24"/>
        </w:rPr>
        <w:t>ello no implica que se haya desvirtuado la renuncia de la candidata</w:t>
      </w:r>
      <w:r w:rsidRPr="000769B9">
        <w:rPr>
          <w:rFonts w:ascii="Arial" w:hAnsi="Arial" w:cs="Arial"/>
          <w:sz w:val="24"/>
          <w:szCs w:val="24"/>
        </w:rPr>
        <w:t xml:space="preserve">, sino que, como se adelantó, el requisito en cuestión </w:t>
      </w:r>
      <w:r w:rsidRPr="000769B9">
        <w:rPr>
          <w:rFonts w:ascii="Arial" w:hAnsi="Arial" w:cs="Arial"/>
          <w:b/>
          <w:bCs/>
          <w:sz w:val="24"/>
          <w:szCs w:val="24"/>
        </w:rPr>
        <w:t>no establece que quien aspire a la reelección</w:t>
      </w:r>
      <w:r w:rsidRPr="000769B9">
        <w:rPr>
          <w:rFonts w:ascii="Arial" w:hAnsi="Arial" w:cs="Arial"/>
          <w:sz w:val="24"/>
          <w:szCs w:val="24"/>
        </w:rPr>
        <w:t xml:space="preserve"> en tal supuesto </w:t>
      </w:r>
      <w:r w:rsidRPr="000769B9">
        <w:rPr>
          <w:rFonts w:ascii="Arial" w:hAnsi="Arial" w:cs="Arial"/>
          <w:b/>
          <w:bCs/>
          <w:sz w:val="24"/>
          <w:szCs w:val="24"/>
        </w:rPr>
        <w:t>tenga el deber de desvincularse de forma absoluta o tota</w:t>
      </w:r>
      <w:r w:rsidRPr="000769B9">
        <w:rPr>
          <w:rFonts w:ascii="Arial" w:hAnsi="Arial" w:cs="Arial"/>
          <w:sz w:val="24"/>
          <w:szCs w:val="24"/>
        </w:rPr>
        <w:t>l, pues con esto se llegaría a un extremo que afectaría el derecho a la participación política de las y los servidores públicos que ostentan cargos de elección popular en órganos democráticos y pluripartidistas.</w:t>
      </w:r>
    </w:p>
    <w:p w14:paraId="312F15E3" w14:textId="77777777" w:rsidR="008237C4" w:rsidRPr="000769B9" w:rsidRDefault="008237C4" w:rsidP="000769B9">
      <w:pPr>
        <w:spacing w:line="360" w:lineRule="auto"/>
        <w:jc w:val="both"/>
        <w:rPr>
          <w:rFonts w:ascii="Arial" w:hAnsi="Arial" w:cs="Arial"/>
          <w:sz w:val="24"/>
          <w:szCs w:val="24"/>
        </w:rPr>
      </w:pPr>
    </w:p>
    <w:p w14:paraId="41D2F3E6" w14:textId="7667708A"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tanto, el hecho de que se hubiese comprobado que la candidata impugnada asistió a un evento partidista y, a su vez, compartió dichas publicaciones con mensajes positivos y de aceptación en favor de tal instituto político, en mi opinión, ello no </w:t>
      </w:r>
      <w:r w:rsidRPr="000769B9">
        <w:rPr>
          <w:rFonts w:ascii="Arial" w:hAnsi="Arial" w:cs="Arial"/>
          <w:b/>
          <w:bCs/>
          <w:sz w:val="24"/>
          <w:szCs w:val="24"/>
        </w:rPr>
        <w:t>es suficiente para desvirtuar su voluntad de haber renunciado al referido partido político</w:t>
      </w:r>
      <w:r w:rsidRPr="000769B9">
        <w:rPr>
          <w:rFonts w:ascii="Arial" w:hAnsi="Arial" w:cs="Arial"/>
          <w:sz w:val="24"/>
          <w:szCs w:val="24"/>
        </w:rPr>
        <w:t xml:space="preserve"> y, por tanto, haber incumplido con el requisito que se analiza en la presente resolución.</w:t>
      </w:r>
    </w:p>
    <w:p w14:paraId="79555E7B" w14:textId="77777777" w:rsidR="008237C4" w:rsidRPr="000769B9" w:rsidRDefault="008237C4" w:rsidP="000769B9">
      <w:pPr>
        <w:spacing w:line="360" w:lineRule="auto"/>
        <w:jc w:val="both"/>
        <w:rPr>
          <w:rFonts w:ascii="Arial" w:hAnsi="Arial" w:cs="Arial"/>
          <w:sz w:val="24"/>
          <w:szCs w:val="24"/>
        </w:rPr>
      </w:pPr>
    </w:p>
    <w:p w14:paraId="54E38583" w14:textId="5B169AB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Tampoco tiene la razón el recurrente en cuanto a que el hecho de haber consultado el portal del padrón de afiliados del INE y se hubiese comprobado que la candidata al pasado 16 de junio, aún pertenecía al PLA, ya que tal situación </w:t>
      </w:r>
      <w:r w:rsidRPr="000769B9">
        <w:rPr>
          <w:rFonts w:ascii="Arial" w:hAnsi="Arial" w:cs="Arial"/>
          <w:b/>
          <w:bCs/>
          <w:sz w:val="24"/>
          <w:szCs w:val="24"/>
        </w:rPr>
        <w:t>no implica que su registro siga vigente en el partido</w:t>
      </w:r>
      <w:r w:rsidRPr="000769B9">
        <w:rPr>
          <w:rFonts w:ascii="Arial" w:hAnsi="Arial" w:cs="Arial"/>
          <w:sz w:val="24"/>
          <w:szCs w:val="24"/>
        </w:rPr>
        <w:t>, ya que, en todo caso, el instituto político no ha actualizado su padrón interno de afiliados, a fin de que informe a la autoridad administrativa que la candidata cuestionada renunció el pasado 3 de agosto de 2020. Además, de que la parte recurrente omitió ofrecer mayores medios de pruebas para demostrar tal situación.</w:t>
      </w:r>
    </w:p>
    <w:p w14:paraId="0D3AD021" w14:textId="77777777" w:rsidR="008237C4" w:rsidRPr="000769B9" w:rsidRDefault="008237C4" w:rsidP="000769B9">
      <w:pPr>
        <w:spacing w:line="360" w:lineRule="auto"/>
        <w:jc w:val="both"/>
        <w:rPr>
          <w:rFonts w:ascii="Arial" w:hAnsi="Arial" w:cs="Arial"/>
          <w:sz w:val="24"/>
          <w:szCs w:val="24"/>
        </w:rPr>
      </w:pPr>
    </w:p>
    <w:p w14:paraId="3785CCF4" w14:textId="244F2D73"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Por otro lado, en cuanto al derecho que se involucra en la presente controversia, estimo conveniente puntualizar que tanto la SCJN y la Sala Superior han sostenido que </w:t>
      </w:r>
      <w:r w:rsidRPr="000769B9">
        <w:rPr>
          <w:rFonts w:ascii="Arial" w:hAnsi="Arial" w:cs="Arial"/>
          <w:b/>
          <w:bCs/>
          <w:sz w:val="24"/>
          <w:szCs w:val="24"/>
        </w:rPr>
        <w:t>la restricciones deben ceñirse a lo que la norma prevé</w:t>
      </w:r>
      <w:r w:rsidRPr="000769B9">
        <w:rPr>
          <w:rFonts w:ascii="Arial" w:hAnsi="Arial" w:cs="Arial"/>
          <w:sz w:val="24"/>
          <w:szCs w:val="24"/>
        </w:rPr>
        <w:t xml:space="preserve"> y una interpretación que permita la postulación consecutiva de candidaturas únicamente por conducto de los partido políticos que originalmente la realizaron pudiesen resultar acorde al texto constitucional, cuando posibilita que las candidaturas sin militancia puedan contender en reelección pero, su efecto práctico es el ampliar la restricción, máxime que </w:t>
      </w:r>
      <w:r w:rsidRPr="000769B9">
        <w:rPr>
          <w:rFonts w:ascii="Arial" w:hAnsi="Arial" w:cs="Arial"/>
          <w:b/>
          <w:bCs/>
          <w:sz w:val="24"/>
          <w:szCs w:val="24"/>
        </w:rPr>
        <w:t>la constitución no habla de un vínculo o relación partidista, ya que puntalmente se refiere a una militancia</w:t>
      </w:r>
      <w:r w:rsidRPr="000769B9">
        <w:rPr>
          <w:rStyle w:val="Refdenotaalpie"/>
          <w:rFonts w:ascii="Arial" w:hAnsi="Arial" w:cs="Arial"/>
          <w:bCs/>
          <w:sz w:val="24"/>
          <w:szCs w:val="24"/>
        </w:rPr>
        <w:footnoteReference w:id="50"/>
      </w:r>
      <w:r w:rsidRPr="000769B9">
        <w:rPr>
          <w:rFonts w:ascii="Arial" w:hAnsi="Arial" w:cs="Arial"/>
          <w:b/>
          <w:bCs/>
          <w:sz w:val="24"/>
          <w:szCs w:val="24"/>
        </w:rPr>
        <w:t>.</w:t>
      </w:r>
    </w:p>
    <w:p w14:paraId="0C8F55BE" w14:textId="77777777" w:rsidR="008237C4" w:rsidRPr="000769B9" w:rsidRDefault="008237C4" w:rsidP="000769B9">
      <w:pPr>
        <w:spacing w:line="360" w:lineRule="auto"/>
        <w:jc w:val="both"/>
        <w:rPr>
          <w:rFonts w:ascii="Arial" w:hAnsi="Arial" w:cs="Arial"/>
          <w:sz w:val="24"/>
          <w:szCs w:val="24"/>
        </w:rPr>
      </w:pPr>
    </w:p>
    <w:p w14:paraId="231488BB" w14:textId="71D92001" w:rsidR="008C3D8F"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Ante ello, adelantó que, a pesar de que el argumento en cuestión atiende a un supuesto distinto, también es que resulta relevante que, de acuerdo al requisito en cuestión previsto en la Constitución Federal, este no incluye la exigencia de eliminar totalmente un vínculo o relación partidista, sino que </w:t>
      </w:r>
      <w:r w:rsidRPr="000769B9">
        <w:rPr>
          <w:rFonts w:ascii="Arial" w:hAnsi="Arial" w:cs="Arial"/>
          <w:b/>
          <w:bCs/>
          <w:sz w:val="24"/>
          <w:szCs w:val="24"/>
        </w:rPr>
        <w:t xml:space="preserve">exclusivamente exigen la militancia para demostrar que se cumplió con tal cuestión. </w:t>
      </w:r>
    </w:p>
    <w:p w14:paraId="31ADB93B" w14:textId="77777777" w:rsidR="008237C4" w:rsidRPr="000769B9" w:rsidRDefault="008237C4" w:rsidP="000769B9">
      <w:pPr>
        <w:spacing w:line="360" w:lineRule="auto"/>
        <w:jc w:val="both"/>
        <w:rPr>
          <w:rFonts w:ascii="Arial" w:hAnsi="Arial" w:cs="Arial"/>
          <w:sz w:val="24"/>
          <w:szCs w:val="24"/>
        </w:rPr>
      </w:pPr>
    </w:p>
    <w:p w14:paraId="65CE2A79" w14:textId="70A7D171"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De ahí que sea posible advertir que </w:t>
      </w:r>
      <w:r w:rsidRPr="000769B9">
        <w:rPr>
          <w:rFonts w:ascii="Arial" w:hAnsi="Arial" w:cs="Arial"/>
          <w:b/>
          <w:bCs/>
          <w:sz w:val="24"/>
          <w:szCs w:val="24"/>
        </w:rPr>
        <w:t>el adecuado cumplimiento del requisito legal y constitucional se logra</w:t>
      </w:r>
      <w:r w:rsidRPr="000769B9">
        <w:rPr>
          <w:rFonts w:ascii="Arial" w:hAnsi="Arial" w:cs="Arial"/>
          <w:sz w:val="24"/>
          <w:szCs w:val="24"/>
        </w:rPr>
        <w:t xml:space="preserve">, precisamente </w:t>
      </w:r>
      <w:r w:rsidRPr="000769B9">
        <w:rPr>
          <w:rFonts w:ascii="Arial" w:hAnsi="Arial" w:cs="Arial"/>
          <w:b/>
          <w:bCs/>
          <w:sz w:val="24"/>
          <w:szCs w:val="24"/>
        </w:rPr>
        <w:t>con la renuncia</w:t>
      </w:r>
      <w:r w:rsidRPr="000769B9">
        <w:rPr>
          <w:rFonts w:ascii="Arial" w:hAnsi="Arial" w:cs="Arial"/>
          <w:sz w:val="24"/>
          <w:szCs w:val="24"/>
        </w:rPr>
        <w:t xml:space="preserve"> por parte de quien aspira a la reacción ante el instituto político primigenio, s</w:t>
      </w:r>
      <w:r w:rsidRPr="000769B9">
        <w:rPr>
          <w:rFonts w:ascii="Arial" w:hAnsi="Arial" w:cs="Arial"/>
          <w:b/>
          <w:bCs/>
          <w:sz w:val="24"/>
          <w:szCs w:val="24"/>
        </w:rPr>
        <w:t>in que resulte necesario requerir una desvinculación absoluta a tal partido político,</w:t>
      </w:r>
      <w:r w:rsidRPr="000769B9">
        <w:rPr>
          <w:rFonts w:ascii="Arial" w:hAnsi="Arial" w:cs="Arial"/>
          <w:sz w:val="24"/>
          <w:szCs w:val="24"/>
        </w:rPr>
        <w:t xml:space="preserve"> pues ello implicaría una exigencia innecesaria y, a su vez, resultaría contraria al texto constitucional y generaría una afectación al derecho humano de ser votada de la candidata electa. </w:t>
      </w:r>
    </w:p>
    <w:p w14:paraId="711AC10D" w14:textId="77777777" w:rsidR="008237C4" w:rsidRPr="000769B9" w:rsidRDefault="008237C4" w:rsidP="000769B9">
      <w:pPr>
        <w:spacing w:line="360" w:lineRule="auto"/>
        <w:jc w:val="both"/>
        <w:rPr>
          <w:rFonts w:ascii="Arial" w:hAnsi="Arial" w:cs="Arial"/>
          <w:sz w:val="24"/>
          <w:szCs w:val="24"/>
        </w:rPr>
      </w:pPr>
    </w:p>
    <w:p w14:paraId="31405B2B" w14:textId="2A6D0A3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tanto, como lo adelante, considero que en el caso </w:t>
      </w:r>
      <w:r w:rsidRPr="000769B9">
        <w:rPr>
          <w:rFonts w:ascii="Arial" w:hAnsi="Arial" w:cs="Arial"/>
          <w:b/>
          <w:bCs/>
          <w:sz w:val="24"/>
          <w:szCs w:val="24"/>
        </w:rPr>
        <w:t>debe prevalecer el derecho político electoral de la ciudadana</w:t>
      </w:r>
      <w:r w:rsidRPr="000769B9">
        <w:rPr>
          <w:rFonts w:ascii="Arial" w:hAnsi="Arial" w:cs="Arial"/>
          <w:sz w:val="24"/>
          <w:szCs w:val="24"/>
        </w:rPr>
        <w:t xml:space="preserve">, en su vertiente a ser votada a un cargo de elección popular, situación que resulta acorde al tercer párrafo del artículo primero de la Constitución Federal en cuanto al deber de las y los juzgadores de proteger, respetar, proteger y garantizarlos derechos humanos, lo derecho humanos previstos en la propia constitucional y en los tratados internacionales suscrito por México. </w:t>
      </w:r>
      <w:r w:rsidRPr="000769B9">
        <w:rPr>
          <w:rStyle w:val="Refdenotaalpie"/>
          <w:rFonts w:ascii="Arial" w:hAnsi="Arial" w:cs="Arial"/>
          <w:sz w:val="24"/>
          <w:szCs w:val="24"/>
        </w:rPr>
        <w:footnoteReference w:id="51"/>
      </w:r>
    </w:p>
    <w:p w14:paraId="342E52AD" w14:textId="77777777" w:rsidR="008237C4" w:rsidRPr="000769B9" w:rsidRDefault="008237C4" w:rsidP="000769B9">
      <w:pPr>
        <w:spacing w:line="360" w:lineRule="auto"/>
        <w:jc w:val="both"/>
        <w:rPr>
          <w:rFonts w:ascii="Arial" w:hAnsi="Arial" w:cs="Arial"/>
          <w:sz w:val="24"/>
          <w:szCs w:val="24"/>
        </w:rPr>
      </w:pPr>
    </w:p>
    <w:p w14:paraId="0CF65A17" w14:textId="70267722"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Finalmente, en cuanto a los argumentos sostenidos por la mayoría relativos a los criterios de tesis y jurisprudencia en la sesión del día de hoy -veintiocho de julio de dos mil veintiuno- estimo que, a mi parecer, no resultan aplicables por las razones que expongo a continuación. </w:t>
      </w:r>
    </w:p>
    <w:p w14:paraId="0EB54DB6" w14:textId="77777777" w:rsidR="008237C4" w:rsidRPr="000769B9" w:rsidRDefault="008237C4" w:rsidP="000769B9">
      <w:pPr>
        <w:spacing w:line="360" w:lineRule="auto"/>
        <w:jc w:val="both"/>
        <w:rPr>
          <w:rFonts w:ascii="Arial" w:hAnsi="Arial" w:cs="Arial"/>
          <w:sz w:val="24"/>
          <w:szCs w:val="24"/>
        </w:rPr>
      </w:pPr>
    </w:p>
    <w:p w14:paraId="61EAD32F"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Con referencia a la jurisprudencia 39/2015, de rubro: RENUNCIA. LAS AUTORIDADES Y ÓRGANOS PARTIDISTAS DEBEN CONFIRMAR SU AUTENTICIDAD;</w:t>
      </w:r>
      <w:r w:rsidRPr="000769B9">
        <w:rPr>
          <w:rFonts w:ascii="Arial" w:hAnsi="Arial" w:cs="Arial"/>
          <w:b/>
          <w:bCs/>
          <w:sz w:val="24"/>
          <w:szCs w:val="24"/>
        </w:rPr>
        <w:t xml:space="preserve"> </w:t>
      </w:r>
      <w:r w:rsidRPr="000769B9">
        <w:rPr>
          <w:rFonts w:ascii="Arial" w:hAnsi="Arial" w:cs="Arial"/>
          <w:sz w:val="24"/>
          <w:szCs w:val="24"/>
        </w:rPr>
        <w:t xml:space="preserve">me gustaría precisar que tal criterio atiende a supuestos en los que, cuando se presente una renuncia ante un partido o una autoridad, debe verificarse su autenticidad a través de diligencias, por ejemplo, solicitar la comparecencia de quien supuestamente solicita la renuncia. </w:t>
      </w:r>
    </w:p>
    <w:p w14:paraId="08B4A013"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Así, en mi opinión, considero que no es aplicable al caso concreto, porque tal criterio se creó para salvaguardar el derecho </w:t>
      </w:r>
      <w:r w:rsidRPr="000769B9">
        <w:rPr>
          <w:rFonts w:ascii="Arial" w:hAnsi="Arial" w:cs="Arial"/>
          <w:b/>
          <w:bCs/>
          <w:sz w:val="24"/>
          <w:szCs w:val="24"/>
        </w:rPr>
        <w:t xml:space="preserve">de quienes presentan una renuncia y ésta se encuentra viciada, ya sea porque fueron obligados o bien, porque fue falsificada. </w:t>
      </w:r>
    </w:p>
    <w:p w14:paraId="146D9EE5" w14:textId="77777777" w:rsidR="008C3D8F" w:rsidRPr="000769B9" w:rsidRDefault="008C3D8F" w:rsidP="000769B9">
      <w:pPr>
        <w:spacing w:line="360" w:lineRule="auto"/>
        <w:jc w:val="both"/>
        <w:rPr>
          <w:rFonts w:ascii="Arial" w:hAnsi="Arial" w:cs="Arial"/>
          <w:b/>
          <w:bCs/>
          <w:sz w:val="24"/>
          <w:szCs w:val="24"/>
        </w:rPr>
      </w:pPr>
    </w:p>
    <w:p w14:paraId="4C756E30"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ello, tal criterio no resulta aplicable en la presente controversia, porque, en todo caso, no comprende a qué autoridad le correspondería verificar su autenticidad, ello tomando en cuenta que en esta etapa ni el Instituto Local ni este Tribunal puede cuestionar de forma oficiosa dicha renuncia, ya que, como lo expliqué, el propósito del criterio es para salvaguardar el derecho de quien supuestamente renunció, más no para perjudicar a la persona que se encuentra en controversia. </w:t>
      </w:r>
    </w:p>
    <w:p w14:paraId="50110DB7" w14:textId="77777777" w:rsidR="008C3D8F" w:rsidRPr="000769B9" w:rsidRDefault="008C3D8F" w:rsidP="000769B9">
      <w:pPr>
        <w:spacing w:line="360" w:lineRule="auto"/>
        <w:jc w:val="both"/>
        <w:rPr>
          <w:rFonts w:ascii="Arial" w:hAnsi="Arial" w:cs="Arial"/>
          <w:sz w:val="24"/>
          <w:szCs w:val="24"/>
        </w:rPr>
      </w:pPr>
    </w:p>
    <w:p w14:paraId="3947FCFF" w14:textId="5C730A6B"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Ahora bien, en referencia a la Tesis XXV/2016, de rubro: AFILIACIÓN. LA RENUNCIA A LA MILITANCIA CARECE DE EFECTOS, CUANDO DESPUÉS DE SU PRESENTACIÓN SE REALIZAN ACTOS INTRAPARTIDISTAS; debemos tener presente que tal criterio surgió a partir de un precedente de Sala Superior que fue el SUP-JDC-809/2016 y, a su vez, dicha sentencia, en conjunto con el SUP-JDC-24/2010 y el SUP-RAP-246/2018, dieron origen de la jurisprudencia 9/2019 de rubro: AFILIACIÓN. LA RENUNCIA A LA MILITANCIA SURTE EFECTOS DESDE EL MOMENTO DE SU PRESENTACIÓN ANTE EL PARTIDO POLÍTICO. </w:t>
      </w:r>
    </w:p>
    <w:p w14:paraId="446399C4" w14:textId="77777777" w:rsidR="008237C4" w:rsidRPr="000769B9" w:rsidRDefault="008237C4" w:rsidP="000769B9">
      <w:pPr>
        <w:spacing w:line="360" w:lineRule="auto"/>
        <w:jc w:val="both"/>
        <w:rPr>
          <w:rFonts w:ascii="Arial" w:hAnsi="Arial" w:cs="Arial"/>
          <w:sz w:val="24"/>
          <w:szCs w:val="24"/>
        </w:rPr>
      </w:pPr>
    </w:p>
    <w:p w14:paraId="19C1A279" w14:textId="3C0EC773"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En atención a ello, estimo que no existe contraste entre tales criterios, sino que deben ir de forma lineal. Así, de la lectura de las consideraciones expuestas, se advierte que el propósito fue crear un criterio que permitiera proteger el derecho de afiliación. Esto se consiguió, en primer lugar, a través de la tesis 25/2016, a fin de que fuera aplicada en los casos en los cuales era conveniente para el ciudadano que había renunciado a la militancia que fuera considerado nuevamente </w:t>
      </w:r>
      <w:r w:rsidRPr="000769B9">
        <w:rPr>
          <w:rFonts w:ascii="Arial" w:hAnsi="Arial" w:cs="Arial"/>
          <w:b/>
          <w:bCs/>
          <w:sz w:val="24"/>
          <w:szCs w:val="24"/>
        </w:rPr>
        <w:t>como militante, a pesar de haber presentado su renuncia</w:t>
      </w:r>
      <w:r w:rsidRPr="000769B9">
        <w:rPr>
          <w:rFonts w:ascii="Arial" w:hAnsi="Arial" w:cs="Arial"/>
          <w:sz w:val="24"/>
          <w:szCs w:val="24"/>
        </w:rPr>
        <w:t xml:space="preserve">, con </w:t>
      </w:r>
      <w:r w:rsidRPr="000769B9">
        <w:rPr>
          <w:rFonts w:ascii="Arial" w:hAnsi="Arial" w:cs="Arial"/>
          <w:sz w:val="24"/>
          <w:szCs w:val="24"/>
        </w:rPr>
        <w:lastRenderedPageBreak/>
        <w:t>base en las actuaciones que realizó con posterioridad en favor de determinado instituto político.</w:t>
      </w:r>
    </w:p>
    <w:p w14:paraId="1E06590D" w14:textId="77777777" w:rsidR="008237C4" w:rsidRPr="000769B9" w:rsidRDefault="008237C4" w:rsidP="000769B9">
      <w:pPr>
        <w:spacing w:line="360" w:lineRule="auto"/>
        <w:jc w:val="both"/>
        <w:rPr>
          <w:rFonts w:ascii="Arial" w:hAnsi="Arial" w:cs="Arial"/>
          <w:sz w:val="24"/>
          <w:szCs w:val="24"/>
        </w:rPr>
      </w:pPr>
    </w:p>
    <w:p w14:paraId="3482BBA6" w14:textId="74930C21"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Por otra parte, a criterio de la suscrita, </w:t>
      </w:r>
      <w:r w:rsidRPr="000769B9">
        <w:rPr>
          <w:rFonts w:ascii="Arial" w:hAnsi="Arial" w:cs="Arial"/>
          <w:b/>
          <w:bCs/>
          <w:sz w:val="24"/>
          <w:szCs w:val="24"/>
        </w:rPr>
        <w:t>la jurisprudencia en cuestión tuvo como propósito</w:t>
      </w:r>
      <w:r w:rsidRPr="000769B9">
        <w:rPr>
          <w:rFonts w:ascii="Arial" w:hAnsi="Arial" w:cs="Arial"/>
          <w:sz w:val="24"/>
          <w:szCs w:val="24"/>
        </w:rPr>
        <w:t xml:space="preserve"> establecer el alcance de lo que implica presentar una renuncia ante el partido político con la intención de que se entendiera </w:t>
      </w:r>
      <w:r w:rsidRPr="000769B9">
        <w:rPr>
          <w:rFonts w:ascii="Arial" w:hAnsi="Arial" w:cs="Arial"/>
          <w:b/>
          <w:bCs/>
          <w:sz w:val="24"/>
          <w:szCs w:val="24"/>
        </w:rPr>
        <w:t xml:space="preserve">que la mera presentación de un escrito genera sus efectos de manera inmediata sin mayor trámite por parte del partido político. </w:t>
      </w:r>
      <w:r w:rsidRPr="000769B9">
        <w:rPr>
          <w:rFonts w:ascii="Arial" w:hAnsi="Arial" w:cs="Arial"/>
          <w:sz w:val="24"/>
          <w:szCs w:val="24"/>
        </w:rPr>
        <w:t xml:space="preserve">Con ello se pretende que el militante se deslinde o se desvincule de forma inmediata, cuando de acuerdo a sus intereses así le convenga y, a su vez, esto potencializa el derecho a la militancia al tomar en cuenta que su voluntad es dejar de pertenecer al partido político. </w:t>
      </w:r>
    </w:p>
    <w:p w14:paraId="484547F9" w14:textId="77777777" w:rsidR="008237C4" w:rsidRPr="000769B9" w:rsidRDefault="008237C4" w:rsidP="000769B9">
      <w:pPr>
        <w:spacing w:line="360" w:lineRule="auto"/>
        <w:jc w:val="both"/>
        <w:rPr>
          <w:rFonts w:ascii="Arial" w:hAnsi="Arial" w:cs="Arial"/>
          <w:sz w:val="24"/>
          <w:szCs w:val="24"/>
        </w:rPr>
      </w:pPr>
    </w:p>
    <w:p w14:paraId="166591EB" w14:textId="77777777" w:rsidR="008C3D8F" w:rsidRPr="000769B9" w:rsidRDefault="008C3D8F" w:rsidP="000769B9">
      <w:pPr>
        <w:spacing w:line="360" w:lineRule="auto"/>
        <w:jc w:val="both"/>
        <w:rPr>
          <w:rFonts w:ascii="Arial" w:hAnsi="Arial" w:cs="Arial"/>
          <w:b/>
          <w:bCs/>
          <w:sz w:val="24"/>
          <w:szCs w:val="24"/>
        </w:rPr>
      </w:pPr>
      <w:r w:rsidRPr="000769B9">
        <w:rPr>
          <w:rFonts w:ascii="Arial" w:hAnsi="Arial" w:cs="Arial"/>
          <w:sz w:val="24"/>
          <w:szCs w:val="24"/>
        </w:rPr>
        <w:t xml:space="preserve">En consecuencia, podemos identificar que la referida línea jurisprudencial únicamente se aplica como más le convenga a un ciudadano o ciudadana según su situación, es decir, </w:t>
      </w:r>
      <w:r w:rsidRPr="000769B9">
        <w:rPr>
          <w:rFonts w:ascii="Arial" w:hAnsi="Arial" w:cs="Arial"/>
          <w:b/>
          <w:sz w:val="24"/>
          <w:szCs w:val="24"/>
        </w:rPr>
        <w:t>que en cada caso</w:t>
      </w:r>
      <w:r w:rsidRPr="000769B9">
        <w:rPr>
          <w:rFonts w:ascii="Arial" w:hAnsi="Arial" w:cs="Arial"/>
          <w:sz w:val="24"/>
          <w:szCs w:val="24"/>
        </w:rPr>
        <w:t xml:space="preserve"> debe valorarse y aplicarse el criterio que genere un mayor beneficio a la persona que desea permanecer en el instituto político o bien, </w:t>
      </w:r>
      <w:r w:rsidRPr="000769B9">
        <w:rPr>
          <w:rFonts w:ascii="Arial" w:hAnsi="Arial" w:cs="Arial"/>
          <w:b/>
          <w:bCs/>
          <w:sz w:val="24"/>
          <w:szCs w:val="24"/>
        </w:rPr>
        <w:t>que desea desvincularse inmediatamente de este, pues esto garantiza de forma plena el derecho de afiliación.</w:t>
      </w:r>
    </w:p>
    <w:p w14:paraId="519BAA34" w14:textId="24E6EA35" w:rsidR="008C3D8F" w:rsidRDefault="008C3D8F" w:rsidP="000769B9">
      <w:pPr>
        <w:spacing w:line="360" w:lineRule="auto"/>
        <w:jc w:val="both"/>
        <w:rPr>
          <w:rFonts w:ascii="Arial" w:hAnsi="Arial" w:cs="Arial"/>
          <w:sz w:val="24"/>
          <w:szCs w:val="24"/>
        </w:rPr>
      </w:pPr>
      <w:r w:rsidRPr="000769B9">
        <w:rPr>
          <w:rFonts w:ascii="Arial" w:hAnsi="Arial" w:cs="Arial"/>
          <w:sz w:val="24"/>
          <w:szCs w:val="24"/>
        </w:rPr>
        <w:t>Así que en la presente controversia, considero que el criterio que le genera un mayor beneficio a la candidata electa y que ahora cuestionan, es precisamente que el hecho de haber presentado su renuncia ante el partido político es suficiente para tomar en cuenta su voluntad de dejar de pertenecer inmediatamente por su propio interés y, por tanto, independientemente de que haya realizado acciones partidistas en favor del Partido Libre de Aguascalientes después de la renuncia, no implica que esta pierda valor o efectividad.</w:t>
      </w:r>
    </w:p>
    <w:p w14:paraId="49B3C96C" w14:textId="77777777" w:rsidR="008237C4" w:rsidRPr="000769B9" w:rsidRDefault="008237C4" w:rsidP="000769B9">
      <w:pPr>
        <w:spacing w:line="360" w:lineRule="auto"/>
        <w:jc w:val="both"/>
        <w:rPr>
          <w:rFonts w:ascii="Arial" w:hAnsi="Arial" w:cs="Arial"/>
          <w:sz w:val="24"/>
          <w:szCs w:val="24"/>
        </w:rPr>
      </w:pPr>
    </w:p>
    <w:p w14:paraId="5BDD71D1" w14:textId="77777777" w:rsidR="008C3D8F" w:rsidRPr="000769B9" w:rsidRDefault="008C3D8F" w:rsidP="000769B9">
      <w:pPr>
        <w:spacing w:line="360" w:lineRule="auto"/>
        <w:jc w:val="both"/>
        <w:rPr>
          <w:rFonts w:ascii="Arial" w:hAnsi="Arial" w:cs="Arial"/>
          <w:sz w:val="24"/>
          <w:szCs w:val="24"/>
        </w:rPr>
      </w:pPr>
      <w:r w:rsidRPr="000769B9">
        <w:rPr>
          <w:rFonts w:ascii="Arial" w:hAnsi="Arial" w:cs="Arial"/>
          <w:sz w:val="24"/>
          <w:szCs w:val="24"/>
        </w:rPr>
        <w:t xml:space="preserve">Así, en mi opinión, debe confirmarse la designación de la candidata electa Karla Arely Espinoza Esparza al cargo de regidora por el principio de RP en el Ayuntamiento de Jesús María. Por las razones expuestas, emito el presente voto particular. </w:t>
      </w:r>
    </w:p>
    <w:p w14:paraId="6B735813" w14:textId="77777777" w:rsidR="008C3D8F" w:rsidRPr="000769B9" w:rsidRDefault="008C3D8F" w:rsidP="000769B9">
      <w:pPr>
        <w:spacing w:line="360" w:lineRule="auto"/>
        <w:jc w:val="center"/>
        <w:rPr>
          <w:rFonts w:ascii="Arial" w:hAnsi="Arial" w:cs="Arial"/>
          <w:sz w:val="24"/>
          <w:szCs w:val="24"/>
        </w:rPr>
      </w:pPr>
      <w:r w:rsidRPr="000769B9">
        <w:rPr>
          <w:rFonts w:ascii="Arial" w:hAnsi="Arial" w:cs="Arial"/>
          <w:sz w:val="24"/>
          <w:szCs w:val="24"/>
        </w:rPr>
        <w:t xml:space="preserve"> </w:t>
      </w:r>
    </w:p>
    <w:p w14:paraId="59645277" w14:textId="6354065D" w:rsidR="008C3D8F" w:rsidRPr="000769B9" w:rsidRDefault="008C3D8F" w:rsidP="000769B9">
      <w:pPr>
        <w:spacing w:line="360" w:lineRule="auto"/>
        <w:jc w:val="center"/>
        <w:rPr>
          <w:rFonts w:ascii="Arial" w:eastAsia="Arial" w:hAnsi="Arial" w:cs="Arial"/>
          <w:b/>
          <w:sz w:val="24"/>
          <w:szCs w:val="24"/>
        </w:rPr>
      </w:pPr>
      <w:r w:rsidRPr="000769B9">
        <w:rPr>
          <w:rFonts w:ascii="Arial" w:eastAsia="Arial" w:hAnsi="Arial" w:cs="Arial"/>
          <w:b/>
          <w:sz w:val="24"/>
          <w:szCs w:val="24"/>
        </w:rPr>
        <w:t>MAGISTRADA</w:t>
      </w:r>
    </w:p>
    <w:p w14:paraId="78BC7C83" w14:textId="034073BE" w:rsidR="008C3D8F" w:rsidRPr="000769B9" w:rsidRDefault="008C3D8F" w:rsidP="000769B9">
      <w:pPr>
        <w:pStyle w:val="Sinespaciado"/>
        <w:spacing w:line="360" w:lineRule="auto"/>
        <w:rPr>
          <w:rFonts w:ascii="Arial" w:eastAsia="Arial" w:hAnsi="Arial" w:cs="Arial"/>
          <w:sz w:val="24"/>
          <w:szCs w:val="24"/>
        </w:rPr>
      </w:pPr>
    </w:p>
    <w:p w14:paraId="7201B342" w14:textId="77777777" w:rsidR="008C3D8F" w:rsidRPr="000769B9" w:rsidRDefault="008C3D8F" w:rsidP="000769B9">
      <w:pPr>
        <w:spacing w:line="360" w:lineRule="auto"/>
        <w:jc w:val="center"/>
        <w:rPr>
          <w:rFonts w:ascii="Arial" w:eastAsia="Arial" w:hAnsi="Arial" w:cs="Arial"/>
          <w:b/>
          <w:sz w:val="24"/>
          <w:szCs w:val="24"/>
        </w:rPr>
      </w:pPr>
      <w:r w:rsidRPr="000769B9">
        <w:rPr>
          <w:rFonts w:ascii="Arial" w:eastAsia="Arial" w:hAnsi="Arial" w:cs="Arial"/>
          <w:b/>
          <w:sz w:val="24"/>
          <w:szCs w:val="24"/>
        </w:rPr>
        <w:t xml:space="preserve">LAURA HORTENSIA </w:t>
      </w:r>
    </w:p>
    <w:p w14:paraId="4646ECFA" w14:textId="77777777" w:rsidR="008C3D8F" w:rsidRPr="000769B9" w:rsidRDefault="008C3D8F" w:rsidP="000769B9">
      <w:pPr>
        <w:spacing w:line="360" w:lineRule="auto"/>
        <w:jc w:val="center"/>
        <w:rPr>
          <w:rFonts w:ascii="Arial" w:eastAsia="Arial" w:hAnsi="Arial" w:cs="Arial"/>
          <w:b/>
          <w:sz w:val="24"/>
          <w:szCs w:val="24"/>
        </w:rPr>
      </w:pPr>
      <w:r w:rsidRPr="000769B9">
        <w:rPr>
          <w:rFonts w:ascii="Arial" w:eastAsia="Arial" w:hAnsi="Arial" w:cs="Arial"/>
          <w:b/>
          <w:sz w:val="24"/>
          <w:szCs w:val="24"/>
        </w:rPr>
        <w:t>LLAMAS HERNÁNDEZ</w:t>
      </w:r>
    </w:p>
    <w:sectPr w:rsidR="008C3D8F" w:rsidRPr="000769B9" w:rsidSect="005D3FA1">
      <w:headerReference w:type="even" r:id="rId47"/>
      <w:headerReference w:type="default" r:id="rId48"/>
      <w:footerReference w:type="even" r:id="rId49"/>
      <w:footerReference w:type="default" r:id="rId50"/>
      <w:headerReference w:type="first" r:id="rId51"/>
      <w:footerReference w:type="first" r:id="rId52"/>
      <w:type w:val="continuous"/>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6A5D2A" w14:textId="77777777" w:rsidR="00D14EC1" w:rsidRDefault="00D14EC1">
      <w:r>
        <w:separator/>
      </w:r>
    </w:p>
  </w:endnote>
  <w:endnote w:type="continuationSeparator" w:id="0">
    <w:p w14:paraId="34F6E386" w14:textId="77777777" w:rsidR="00D14EC1" w:rsidRDefault="00D14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ova Light">
    <w:altName w:val="Arial"/>
    <w:charset w:val="00"/>
    <w:family w:val="swiss"/>
    <w:pitch w:val="variable"/>
    <w:sig w:usb0="00000001" w:usb1="00000002" w:usb2="00000000" w:usb3="00000000" w:csb0="0000019F" w:csb1="00000000"/>
  </w:font>
  <w:font w:name="Arial Nova">
    <w:altName w:val="Arial"/>
    <w:charset w:val="00"/>
    <w:family w:val="swiss"/>
    <w:pitch w:val="variable"/>
    <w:sig w:usb0="00000001"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ArialMT">
    <w:altName w:val="Arial"/>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FB6CC" w14:textId="77777777" w:rsidR="000937D0" w:rsidRDefault="000937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ACD38" w14:textId="77777777" w:rsidR="000937D0" w:rsidRDefault="000937D0">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0A98D" w14:textId="77777777" w:rsidR="000937D0" w:rsidRDefault="000937D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ADA732" w14:textId="77777777" w:rsidR="00D14EC1" w:rsidRDefault="00D14EC1">
      <w:r>
        <w:separator/>
      </w:r>
    </w:p>
  </w:footnote>
  <w:footnote w:type="continuationSeparator" w:id="0">
    <w:p w14:paraId="6C2D312D" w14:textId="77777777" w:rsidR="00D14EC1" w:rsidRDefault="00D14EC1">
      <w:r>
        <w:continuationSeparator/>
      </w:r>
    </w:p>
  </w:footnote>
  <w:footnote w:id="1">
    <w:p w14:paraId="484111D0" w14:textId="77777777" w:rsidR="00A639EB" w:rsidRPr="00EF457C" w:rsidRDefault="00A639EB" w:rsidP="00EF457C">
      <w:pPr>
        <w:pStyle w:val="Textonotapie"/>
        <w:jc w:val="both"/>
        <w:rPr>
          <w:rFonts w:ascii="Arial" w:hAnsi="Arial" w:cs="Arial"/>
          <w:sz w:val="14"/>
          <w:szCs w:val="14"/>
          <w:lang w:val="es-ES"/>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lang w:val="es-ES"/>
        </w:rPr>
        <w:t>Encargado de despacho de la secretaría de estudio de la ponencia II.</w:t>
      </w:r>
    </w:p>
  </w:footnote>
  <w:footnote w:id="2">
    <w:p w14:paraId="26B183D6" w14:textId="09A258A3" w:rsidR="00C8427A" w:rsidRPr="00EF457C" w:rsidRDefault="00C8427A"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lang w:val="es-ES"/>
        </w:rPr>
        <w:t>Encargado de despacho de la secretaría de estudio de la ponencia I.</w:t>
      </w:r>
    </w:p>
  </w:footnote>
  <w:footnote w:id="3">
    <w:p w14:paraId="5CE7CA4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Todas las fechas corresponden al 2021, salvo precisión en contrario.</w:t>
      </w:r>
    </w:p>
  </w:footnote>
  <w:footnote w:id="4">
    <w:p w14:paraId="650175D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Así lo sostuvo la Sala Regional Monterrey al emitir la sentencia SM-JDC-1110/2018. </w:t>
      </w:r>
    </w:p>
  </w:footnote>
  <w:footnote w:id="5">
    <w:p w14:paraId="6C738E08" w14:textId="5E681C49"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301.- Los recursos previstos en este Código, deberán presentarse dentro de los cuatro días siguientes, contados a partir del día siguiente de su notificación o aquél en que se tenga conocimiento del acto o resolución impugnado.</w:t>
      </w:r>
    </w:p>
  </w:footnote>
  <w:footnote w:id="6">
    <w:p w14:paraId="32864874"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jurisprudencia P./J. 27/94 de rubro: ALEGATOS. NO FORMAN PARTE DE LA LITIS EN EL JUICIO DE AMPARO. </w:t>
      </w:r>
    </w:p>
  </w:footnote>
  <w:footnote w:id="7">
    <w:p w14:paraId="140600D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SUP- REC-666/2015 y SUP-REC-1273/2017.</w:t>
      </w:r>
    </w:p>
  </w:footnote>
  <w:footnote w:id="8">
    <w:p w14:paraId="455BA999"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De los artículos 115, fracciones I, primer párrafo y VIII, primer párrafo; 116, párrafos segundos, fracción II, y tercero, ambos de la Constitución Federal, en relación con la jurisprudencia P./J. 19/2013, emitida por la Suprema Corte de Justicia de la Nación, de rubro: "REPRESENTACIÓN PROPORCIONAL. AL INTRODUCIR ESTE PRINCIPIO EN EL ÁMBITO MUNICIPAL, SE DEBE ATENDER A LOS MISMOS LINEAMIENTOS QUE LA CONSTITUCIÓN FEDERAL SEÑALA PARA LA INTEGRACIÓN DE LOS ÓRGANOS LEGISLATIVOS".</w:t>
      </w:r>
    </w:p>
  </w:footnote>
  <w:footnote w:id="9">
    <w:p w14:paraId="68863CD4"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Cada Municipio será gobernado por un Ayuntamiento integrado por representantes electos por los principios de mayoría relativa y de representación proporcional, de la siguiente manera:</w:t>
      </w:r>
    </w:p>
  </w:footnote>
  <w:footnote w:id="10">
    <w:p w14:paraId="00D8809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236.- Para la asignación de regidores por el principio de representación proporcional, se procederá de la siguiente forma: I. Porcentaje mínimo: Es el 2.5% de la Votación Válida Emitida; II. Cociente electoral: Se calcula dividiendo la suma de los porcentajes obtenidos con respecto a la votación válida emitida en el municipio por los partidos políticos con derecho a participar en la asignación deducido el 2.5%, entre el número de regidurías a repartir, y III. Resto mayor: Es el remanente más alto entre los restos de las votaciones de cada partido político, una vez hecha la distribución mediante el cociente electoral.</w:t>
      </w:r>
    </w:p>
  </w:footnote>
  <w:footnote w:id="11">
    <w:p w14:paraId="0CC9BFB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acción de inconstitucionalidad 22/2014 consultable en: </w:t>
      </w:r>
      <w:hyperlink r:id="rId1" w:history="1">
        <w:r w:rsidRPr="00EF457C">
          <w:rPr>
            <w:rStyle w:val="Hipervnculo"/>
            <w:rFonts w:ascii="Arial" w:hAnsi="Arial" w:cs="Arial"/>
            <w:color w:val="auto"/>
            <w:sz w:val="14"/>
            <w:szCs w:val="14"/>
          </w:rPr>
          <w:t>https://www.te.gob.mx/candidaturas-independientes/sites/default/files/AI%2022-2014.pdf</w:t>
        </w:r>
      </w:hyperlink>
    </w:p>
    <w:p w14:paraId="32CD161E" w14:textId="77777777" w:rsidR="00257B6F" w:rsidRPr="00EF457C" w:rsidRDefault="00257B6F" w:rsidP="00EF457C">
      <w:pPr>
        <w:pStyle w:val="Textonotapie"/>
        <w:jc w:val="both"/>
        <w:rPr>
          <w:rFonts w:ascii="Arial" w:hAnsi="Arial" w:cs="Arial"/>
          <w:sz w:val="14"/>
          <w:szCs w:val="14"/>
        </w:rPr>
      </w:pPr>
    </w:p>
  </w:footnote>
  <w:footnote w:id="12">
    <w:p w14:paraId="00D6502F"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Similar criterio sostuvo la Sala Regional al resolver el asunto SM-JDC-220/2019.</w:t>
      </w:r>
    </w:p>
  </w:footnote>
  <w:footnote w:id="13">
    <w:p w14:paraId="38CEDDA6"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236.- Para la asignación de regidores por el principio de representación proporcional, se procederá de la siguiente forma</w:t>
      </w:r>
    </w:p>
    <w:p w14:paraId="7319FED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4752370D"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c) Si aún quedaren regidurías por repartir, éstas se asignarán utilizando los restos mayores.</w:t>
      </w:r>
    </w:p>
    <w:p w14:paraId="3816C95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14">
    <w:p w14:paraId="445F4988"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75.- Son atribuciones del Consejo, además de las establecidas en el artículo 104 de la LEGIPE y que este Código no confiera a otro organismo del Instituto, las siguientes:</w:t>
      </w:r>
    </w:p>
    <w:p w14:paraId="1694C48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6443DB2F"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XX. Dictar los acuerdos necesarios a fin de cumplimentar lo establecido en el presente Código;</w:t>
      </w:r>
    </w:p>
    <w:p w14:paraId="1A3C951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15">
    <w:p w14:paraId="21311064"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XXVIII. Aprobar en la primera semana del mes de noviembre, del año previo al de la elección, las reglas sobre medidas afirmativas para garantizar la paridad de género,</w:t>
      </w:r>
    </w:p>
  </w:footnote>
  <w:footnote w:id="16">
    <w:p w14:paraId="724E8F29"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 xml:space="preserve">jurisprudencia 11/2018, de rubro: “PARIDAD DE GÉNERO. LA INTERPRETACIÓN Y APLICACIÓN DE LAS ACCIONES AFIRMATIVAS DEBE PROCURAR EL MAYOR BENEFICIO PARA LAS MUJERES” </w:t>
      </w:r>
    </w:p>
  </w:footnote>
  <w:footnote w:id="17">
    <w:p w14:paraId="4AD718FF"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resolución </w:t>
      </w:r>
      <w:r w:rsidRPr="00EF457C">
        <w:rPr>
          <w:rFonts w:ascii="Arial" w:hAnsi="Arial" w:cs="Arial"/>
          <w:sz w:val="14"/>
          <w:szCs w:val="14"/>
          <w:shd w:val="clear" w:color="auto" w:fill="FFFFFF"/>
        </w:rPr>
        <w:t xml:space="preserve">SUP-REC-1279/2017. </w:t>
      </w:r>
    </w:p>
  </w:footnote>
  <w:footnote w:id="18">
    <w:p w14:paraId="38E6C74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66.- El Municipio es la institución jurídica política y social de carácter público, con autoridades propias funciones específicas y con libre administración de su hacienda con personalidad jurídica y patrimonio propios, cuya finalidad consiste en organizar a una comunidad en la gestión de sus intereses, proteger y fomentar los valores de la convivencia local y prestar los servicios básicos que ésta requiera. Asimismo tiene la potestad para normar directa y libremente las materias de su competencia.</w:t>
      </w:r>
    </w:p>
    <w:p w14:paraId="0877C411"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75A9686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II. Se elegirán por el principio de representación proporcional</w:t>
      </w:r>
    </w:p>
    <w:p w14:paraId="7F1772B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41999A6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b) Cuatro regidores para los municipios que tengan más de treinta mil habitantes, un año antes del día de la elección; y</w:t>
      </w:r>
    </w:p>
  </w:footnote>
  <w:footnote w:id="19">
    <w:p w14:paraId="44F3CAA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jurisprudencia 11/97 de la Sala Superior de rubro: ELEGIBILIDAD DE CANDIDATOS. OPORTUNIDAD PARA SU ANÁLISIS E IMPUGNACIÓN.</w:t>
      </w:r>
    </w:p>
  </w:footnote>
  <w:footnote w:id="20">
    <w:p w14:paraId="57B2F7AF" w14:textId="2B83B4B0"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Jurisprudencia 18/2004, de rubro: REGISTRO DE CANDIDATOS. NO IRROGA PERJUICIO ALGUNO A UN PARTIDO POLÍTICO DIVERSO AL POSTULANTE, CUANDO SE INVOCAN VIOLACIONES ESTATUTARIAS EN LA SELECCIÓN DE LOS MISMOS Y NO DE ELEGIBILIDAD.</w:t>
      </w:r>
    </w:p>
  </w:footnote>
  <w:footnote w:id="21">
    <w:p w14:paraId="07D4CE31"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tesis XXIII/2013 de rubro: SEPARACIÓN DEL CARGO PARA ACCEDER AL VOTO PASIVO. LA TEMPORALIDAD DE ESTE REQUISITO DEBE DETERMINARSE CONFORME AL PRINCIPIO PRO HOMINE (LEGISLACIÓN DE OAXACA)</w:t>
      </w:r>
    </w:p>
  </w:footnote>
  <w:footnote w:id="22">
    <w:p w14:paraId="09F6EA92"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sentencia del expediente SM-JDC-498/2017 y acumulados, así como el criterio que sustenta la jurisprudencia 11/2012, de rubro CANDIDATURAS INDEPENDIENTES. SU EXCLUSIÓN EN EL SISTEMA ELECTORAL FEDERAL NO VULNERA DERECHOS FUNDAMENTALES CANDIDATURAS INDEPENDIENTES. SU EXCLUSIÓN EN EL SISTEMA ELECTORAL FEDERAL NO VULNERA DERECHOS FUNDAMENTALES</w:t>
      </w:r>
    </w:p>
  </w:footnote>
  <w:footnote w:id="23">
    <w:p w14:paraId="6091A26D" w14:textId="6CCED89A"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00D61B88" w:rsidRPr="00EF457C">
        <w:rPr>
          <w:rFonts w:ascii="Arial" w:hAnsi="Arial" w:cs="Arial"/>
          <w:sz w:val="14"/>
          <w:szCs w:val="14"/>
        </w:rPr>
        <w:t>Similares consideraciones sostuvieron</w:t>
      </w:r>
      <w:r w:rsidRPr="00EF457C">
        <w:rPr>
          <w:rFonts w:ascii="Arial" w:hAnsi="Arial" w:cs="Arial"/>
          <w:sz w:val="14"/>
          <w:szCs w:val="14"/>
        </w:rPr>
        <w:t xml:space="preserve"> la Sala Monterrey al resolver el asunto </w:t>
      </w:r>
      <w:r w:rsidRPr="00EF457C">
        <w:rPr>
          <w:rFonts w:ascii="Arial" w:hAnsi="Arial" w:cs="Arial"/>
          <w:sz w:val="14"/>
          <w:szCs w:val="14"/>
          <w:shd w:val="clear" w:color="auto" w:fill="FFFFFF"/>
        </w:rPr>
        <w:t>SM-JDC-62/2015.</w:t>
      </w:r>
    </w:p>
  </w:footnote>
  <w:footnote w:id="24">
    <w:p w14:paraId="4E112310" w14:textId="55DB720B"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 xml:space="preserve">Tanto la Sala Superior como </w:t>
      </w:r>
      <w:r w:rsidR="001F245A" w:rsidRPr="00EF457C">
        <w:rPr>
          <w:rFonts w:ascii="Arial" w:hAnsi="Arial" w:cs="Arial"/>
          <w:sz w:val="14"/>
          <w:szCs w:val="14"/>
          <w:shd w:val="clear" w:color="auto" w:fill="FFFFFF"/>
        </w:rPr>
        <w:t>l</w:t>
      </w:r>
      <w:r w:rsidRPr="00EF457C">
        <w:rPr>
          <w:rFonts w:ascii="Arial" w:hAnsi="Arial" w:cs="Arial"/>
          <w:sz w:val="14"/>
          <w:szCs w:val="14"/>
          <w:shd w:val="clear" w:color="auto" w:fill="FFFFFF"/>
        </w:rPr>
        <w:t>a Sala Regional</w:t>
      </w:r>
      <w:r w:rsidR="001F245A" w:rsidRPr="00EF457C">
        <w:rPr>
          <w:rFonts w:ascii="Arial" w:hAnsi="Arial" w:cs="Arial"/>
          <w:sz w:val="14"/>
          <w:szCs w:val="14"/>
          <w:shd w:val="clear" w:color="auto" w:fill="FFFFFF"/>
        </w:rPr>
        <w:t xml:space="preserve"> Monterrey</w:t>
      </w:r>
      <w:r w:rsidRPr="00EF457C">
        <w:rPr>
          <w:rFonts w:ascii="Arial" w:hAnsi="Arial" w:cs="Arial"/>
          <w:sz w:val="14"/>
          <w:szCs w:val="14"/>
          <w:shd w:val="clear" w:color="auto" w:fill="FFFFFF"/>
        </w:rPr>
        <w:t xml:space="preserve"> han adoptado reiteradamente el criterio de reserva de ley, tratándose de la imposición de restricciones al artículo 35, fracción II, de la Constitución Federal, en relación con el derecho a ser votado, al decidir los expedientes SUP-REC-92/2015 y SM-JDC-481/2013. </w:t>
      </w:r>
    </w:p>
  </w:footnote>
  <w:footnote w:id="25">
    <w:p w14:paraId="027AF322" w14:textId="5EB2EDBB"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tesis 1ª. CCXV/2013 de la Primera Sala de la </w:t>
      </w:r>
      <w:r w:rsidRPr="00EF457C">
        <w:rPr>
          <w:rFonts w:ascii="Arial" w:hAnsi="Arial" w:cs="Arial"/>
          <w:i/>
          <w:iCs/>
          <w:sz w:val="14"/>
          <w:szCs w:val="14"/>
          <w:shd w:val="clear" w:color="auto" w:fill="FFFFFF"/>
        </w:rPr>
        <w:t>Suprema Corte</w:t>
      </w:r>
      <w:r w:rsidRPr="00EF457C">
        <w:rPr>
          <w:rFonts w:ascii="Arial" w:hAnsi="Arial" w:cs="Arial"/>
          <w:sz w:val="14"/>
          <w:szCs w:val="14"/>
          <w:shd w:val="clear" w:color="auto" w:fill="FFFFFF"/>
        </w:rPr>
        <w:t>, de rubro: DERECHOS HUMANOS. REQUISITOS PARA RESTRINGIRLOS O SUSPENDERLOS CONFORME A LOS ARTÍCULOS 1° DE LA CONSTITUCIÓN POLÍTICA DE LOS ESTADOS UNIDOS MEXICANOS Y 30 DE LA CONVENCIÓN AMERICANA SOBRE DERECHO HUMANOS, publicada en el </w:t>
      </w:r>
      <w:r w:rsidRPr="00EF457C">
        <w:rPr>
          <w:rFonts w:ascii="Arial" w:hAnsi="Arial" w:cs="Arial"/>
          <w:i/>
          <w:iCs/>
          <w:sz w:val="14"/>
          <w:szCs w:val="14"/>
          <w:shd w:val="clear" w:color="auto" w:fill="FFFFFF"/>
        </w:rPr>
        <w:t>Semanario Judicial de la Federación y su Gaceta</w:t>
      </w:r>
      <w:r w:rsidRPr="00EF457C">
        <w:rPr>
          <w:rFonts w:ascii="Arial" w:hAnsi="Arial" w:cs="Arial"/>
          <w:sz w:val="14"/>
          <w:szCs w:val="14"/>
          <w:shd w:val="clear" w:color="auto" w:fill="FFFFFF"/>
        </w:rPr>
        <w:t>, libro XXII, julio de 2013, Tomo 1, p. 557.</w:t>
      </w:r>
    </w:p>
  </w:footnote>
  <w:footnote w:id="26">
    <w:p w14:paraId="41CE1C6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1B251023"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Las normas relativas a los derechos humanos se interpretarán de conformidad con esta Constitución y con los tratados internacionales de la materia favoreciendo en todo tiempo a las personas la protección más amplia.</w:t>
      </w:r>
    </w:p>
    <w:p w14:paraId="77E8E25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27">
    <w:p w14:paraId="3C3FCBFE"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34. Son ciudadanos de la República los varones y mujeres que, teniendo la calidad de mexicanos, reúnan, además, los siguientes requisitos: I. Haber cumplido 18 años, y II. Tener un modo honesto de vivir.</w:t>
      </w:r>
    </w:p>
  </w:footnote>
  <w:footnote w:id="28">
    <w:p w14:paraId="7681A583"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35. Son derechos de la ciudadanía:</w:t>
      </w:r>
    </w:p>
    <w:p w14:paraId="66B7956A"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2BEBE30B"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II. 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14:paraId="1371E72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29">
    <w:p w14:paraId="13BE7C72"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115.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DB8E5C1"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I. Cada Municipio será gobernado por un Ayuntamiento de elección popular directa, integrado por un Presidente o Presidenta Municipal y el número de regidurías y sindicaturas que la ley determine, de conformidad con el principio de paridad. La competencia que esta Constitución otorga al gobierno municipal se ejercerá por el Ayuntamiento de manera exclusiva y no habrá autoridad intermedia alguna entre éste y el gobierno del Estado.</w:t>
      </w:r>
    </w:p>
    <w:p w14:paraId="0952C368"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0">
    <w:p w14:paraId="59A4895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66.- El Municipio es la institución jurídica política y social de carácter público, con autoridades propias funciones específicas y con libre administración de su hacienda con personalidad jurídica y patrimonio propios, cuya finalidad consiste en organizar a una comunidad en la gestión de sus intereses, proteger y fomentar los valores de la convivencia local y prestar los servicios básicos que ésta requiera. Asimismo tiene la potestad para normar directa y libremente las materias de su competencia. </w:t>
      </w:r>
    </w:p>
    <w:p w14:paraId="18365096"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76BE4CE0"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Los ciudadanos comprendidos en las Fracciones I y II del párrafo anterior, podrán ser electos Presidente Municipal, Regidor o Síndico, si se separan de sus cargos o empleos noventa días antes de la elección, salvo que esta Constitución establezca otro termino.</w:t>
      </w:r>
    </w:p>
  </w:footnote>
  <w:footnote w:id="31">
    <w:p w14:paraId="7D982B07"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w:t>
      </w:r>
    </w:p>
    <w:p w14:paraId="51B79CE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0C0B69B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footnote>
  <w:footnote w:id="32">
    <w:p w14:paraId="2CE4625C"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38.- El Presidente Municipal ejecutará los acuerdos tomados por el Ayuntamiento, y para el cumplimiento de sus funciones tendrá las siguientes facultades y obligaciones:</w:t>
      </w:r>
    </w:p>
    <w:p w14:paraId="509E3013"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5FA71BC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VII. Convocar a los regidores y síndicos a la celebración de sesiones extraordinarias, comunicándoles los asuntos a tratar;</w:t>
      </w:r>
    </w:p>
    <w:p w14:paraId="28E150B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3">
    <w:p w14:paraId="66E2A238"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41.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 </w:t>
      </w:r>
    </w:p>
    <w:p w14:paraId="1F763675"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1513E080"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footnote>
  <w:footnote w:id="34">
    <w:p w14:paraId="3698589B"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Véase la jurisprudencia 24/2002, de rubro: “DERECHO DE AFILIACIÓN EN MATERIA POLÍTICO-ELECTORAL. CONTENIDO Y ALCANCES”.</w:t>
      </w:r>
    </w:p>
  </w:footnote>
  <w:footnote w:id="35">
    <w:p w14:paraId="0D8BFE70"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Jurisprudencia 9/2019</w:t>
      </w:r>
      <w:r w:rsidRPr="00EF457C">
        <w:rPr>
          <w:rFonts w:ascii="Arial" w:hAnsi="Arial" w:cs="Arial"/>
          <w:sz w:val="14"/>
          <w:szCs w:val="14"/>
          <w:shd w:val="clear" w:color="auto" w:fill="FFFFFF"/>
        </w:rPr>
        <w:t>, de rubro: “AFILIACIÓN. LA RENUNCIA A LA MILITANCIA SURTE EFECTOS DESDE EL MOMENTO DE SU PRESENTACIÓN ANTE EL PARTIDO POLÍTICO”.</w:t>
      </w:r>
    </w:p>
  </w:footnote>
  <w:footnote w:id="36">
    <w:p w14:paraId="04D1671D" w14:textId="151A9336" w:rsidR="000D19E3" w:rsidRPr="00EF457C" w:rsidRDefault="000D19E3"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shd w:val="clear" w:color="auto" w:fill="FFFFFF"/>
        </w:rPr>
        <w:t>Tesis XXV/2016. AFILIACIÓN. LA </w:t>
      </w:r>
      <w:r w:rsidRPr="00EF457C">
        <w:rPr>
          <w:rStyle w:val="Textoennegrita"/>
          <w:rFonts w:ascii="Arial" w:hAnsi="Arial" w:cs="Arial"/>
          <w:b w:val="0"/>
          <w:bCs w:val="0"/>
          <w:sz w:val="14"/>
          <w:szCs w:val="14"/>
          <w:shd w:val="clear" w:color="auto" w:fill="FFFFFF"/>
        </w:rPr>
        <w:t>RENUNCIA</w:t>
      </w:r>
      <w:r w:rsidRPr="00EF457C">
        <w:rPr>
          <w:rFonts w:ascii="Arial" w:hAnsi="Arial" w:cs="Arial"/>
          <w:sz w:val="14"/>
          <w:szCs w:val="14"/>
          <w:shd w:val="clear" w:color="auto" w:fill="FFFFFF"/>
        </w:rPr>
        <w:t> A LA MILITANCIA CARECE DE EFECTOS, CUANDO DESPUÉS DE SU PRESENTACIÓN SE REALIZAN ACTOS INTRAPARTIDISTAS</w:t>
      </w:r>
    </w:p>
  </w:footnote>
  <w:footnote w:id="37">
    <w:p w14:paraId="73538F31"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147.- La solicitud de registro de candidato de los partidos políticos deberá contener:</w:t>
      </w:r>
    </w:p>
    <w:p w14:paraId="67A9484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6447BBC4"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Tratándose de reelección, la postulación sólo podrá ser realizada por el mismo partido o por cualquiera de los partidos integrantes de la coalición que los hubieren postulado, salvo que hayan renunciado o perdido su militancia antes de la mitad de su mandato.</w:t>
      </w:r>
    </w:p>
    <w:p w14:paraId="2EFB2978"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8">
    <w:p w14:paraId="74729D35"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156 A.- Pueden optar por la reelección consecutiva los servidores públicos propietarios o suplentes de elección popular, que hayan ocupado el cargo, de conformidad con lo siguiente:</w:t>
      </w:r>
    </w:p>
    <w:p w14:paraId="6C05F86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3C188FAB"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VI.- La postulación y solicitud del registro solo podrá ser realizada por el mismo partido político, o bien por cualquiera de los partidos integrantes de la coalición que los hubieren postulado, salvo que hayan renunciado o perdido su militancia o, en el caso de diputados, hayan renunciado a su adscripción a un grupo parlamentario durante la primera mitad de su mandato;</w:t>
      </w:r>
    </w:p>
    <w:p w14:paraId="154C68C4"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footnote>
  <w:footnote w:id="39">
    <w:p w14:paraId="540F87D3" w14:textId="6FAA428E" w:rsidR="00471EF4" w:rsidRPr="00EF457C" w:rsidRDefault="00471EF4"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w:t>
      </w:r>
      <w:r w:rsidR="001A5915" w:rsidRPr="00EF457C">
        <w:rPr>
          <w:rFonts w:ascii="Arial" w:hAnsi="Arial" w:cs="Arial"/>
          <w:sz w:val="14"/>
          <w:szCs w:val="14"/>
        </w:rPr>
        <w:t xml:space="preserve">Novena Época, Registro: 186304, Instancia: Tribunales Colegiados de Circuito, Tesis: I.11o.C.1 K, Semanario Judicial de la Federación y su Gaceta, Tomo XVI, Agosto de 2002, Materia Civil, Página: 1269. </w:t>
      </w:r>
      <w:r w:rsidRPr="00EF457C">
        <w:rPr>
          <w:rFonts w:ascii="Arial" w:hAnsi="Arial" w:cs="Arial"/>
          <w:b/>
          <w:bCs/>
          <w:sz w:val="14"/>
          <w:szCs w:val="14"/>
        </w:rPr>
        <w:t xml:space="preserve">COPIAS FOTOSTÁTICAS SIMPLES. VALOR PROBATORIO. </w:t>
      </w:r>
      <w:r w:rsidRPr="00EF457C">
        <w:rPr>
          <w:rFonts w:ascii="Arial" w:hAnsi="Arial" w:cs="Arial"/>
          <w:sz w:val="14"/>
          <w:szCs w:val="14"/>
        </w:rPr>
        <w:t>Las copias fotostáticas simples carecen de valor probatorio pleno, dada la naturaleza con que son confeccionadas, y si bien no puede negárseles el valor indiciario que arrojan cuando los hechos que con ellas se pretende probar se encuentran corroborados o adminiculados con otros medios de prueba que obren en autos, pues de esta manera es claro que el juzgador puede formarse un juicio u opinión respecto de la veracidad de su contenido, sin embargo, esto sólo ocurre cuando no son objetados por la parte contraria, mas no cuando sí son objetados, ya que en este caso, si la oferente de las copias fotostáticas no logra el perfeccionamiento de las mismas mediante su reconocimiento a cargo de quien las suscribió, ni siquiera pueden constituir un indicio que pueda adminicularse con otras probanzas.</w:t>
      </w:r>
    </w:p>
  </w:footnote>
  <w:footnote w:id="40">
    <w:p w14:paraId="3F368580" w14:textId="29D6EF49" w:rsidR="00784879" w:rsidRPr="00EF457C" w:rsidRDefault="00784879"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Visibles en fojas del expediente TEEA-REN-029/2021, acumulado al TEEA-JDC-127/2021</w:t>
      </w:r>
    </w:p>
  </w:footnote>
  <w:footnote w:id="41">
    <w:p w14:paraId="2DDA5E9A" w14:textId="5B38A822" w:rsidR="00784879" w:rsidRPr="00EF457C" w:rsidRDefault="00784879"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Visibles en fojas del expediente TEEA-REN-029/2021, acumulado al TEEA-JDC-127/2021</w:t>
      </w:r>
    </w:p>
  </w:footnote>
  <w:footnote w:id="42">
    <w:p w14:paraId="5F50E889" w14:textId="1BF8C977" w:rsidR="001F245A" w:rsidRPr="00EF457C" w:rsidRDefault="001F245A" w:rsidP="00EF457C">
      <w:pPr>
        <w:pStyle w:val="Textonotapie"/>
        <w:jc w:val="both"/>
        <w:rPr>
          <w:rFonts w:ascii="Arial" w:hAnsi="Arial" w:cs="Arial"/>
          <w:sz w:val="14"/>
          <w:szCs w:val="14"/>
          <w:lang w:val="es-ES"/>
        </w:rPr>
      </w:pPr>
      <w:r w:rsidRPr="00EF457C">
        <w:rPr>
          <w:rStyle w:val="Refdenotaalpie"/>
          <w:rFonts w:ascii="Arial" w:hAnsi="Arial" w:cs="Arial"/>
          <w:sz w:val="14"/>
          <w:szCs w:val="14"/>
        </w:rPr>
        <w:footnoteRef/>
      </w:r>
      <w:r w:rsidRPr="00EF457C">
        <w:rPr>
          <w:rFonts w:ascii="Arial" w:hAnsi="Arial" w:cs="Arial"/>
          <w:sz w:val="14"/>
          <w:szCs w:val="14"/>
        </w:rPr>
        <w:t xml:space="preserve"> </w:t>
      </w:r>
      <w:r w:rsidRPr="00EF457C">
        <w:rPr>
          <w:rFonts w:ascii="Arial" w:hAnsi="Arial" w:cs="Arial"/>
          <w:sz w:val="14"/>
          <w:szCs w:val="14"/>
          <w:lang w:val="es-ES"/>
        </w:rPr>
        <w:t>Al referirse al Presidente del PLA como su autoridad partidista.</w:t>
      </w:r>
    </w:p>
  </w:footnote>
  <w:footnote w:id="43">
    <w:p w14:paraId="089C59A6"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CAPÍTULO III De los Requisitos de Elegibilidad ARTÍCULO 9º.- Son requisitos para ser Diputado, Gobernador o miembro de un Ayuntamiento, además de los que señalan los artículos 19, 20, 37, 38, 39 y 66 de la Constitución, los siguientes:</w:t>
      </w:r>
    </w:p>
    <w:p w14:paraId="7127E388"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2250DB62" w14:textId="4CA24771"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V. Ser electo de conformidad con la normatividad interna del partido que lo postule y cumplir con los requisitos establecidos en la LEGIPE y la LGPP, o bien, cumplir con lo establecido en este Código en el caso de candidaturas independientes.</w:t>
      </w:r>
    </w:p>
  </w:footnote>
  <w:footnote w:id="44">
    <w:p w14:paraId="12FD0590"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11. A ninguna persona podrá registrársele como candidato a distintos cargos de elección popular en el mismo proceso electoral; tampoco podrá ser candidato para un cargo federal de elección popular y simultáneamente para otro de los estados, de los municipios o del Distrito Federal. En este supuesto, si el registro para el cargo de la elección federal ya estuviere hecho, se procederá a la cancelación automática del registro respectivo.</w:t>
      </w:r>
    </w:p>
  </w:footnote>
  <w:footnote w:id="45">
    <w:p w14:paraId="69879D65"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41. 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principio de paridad de género</w:t>
      </w:r>
    </w:p>
  </w:footnote>
  <w:footnote w:id="46">
    <w:p w14:paraId="3E64C87F" w14:textId="77777777" w:rsidR="00257B6F" w:rsidRPr="00EF457C" w:rsidRDefault="00257B6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116. De conformidad con las bases establecidas en esta Constitución y las leyes generales en la materia, las Constituciones y leyes de los Estados en materia electoral, garantizarán que:</w:t>
      </w:r>
    </w:p>
    <w:p w14:paraId="3B6C8D59"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4E7767AC"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a) Las elecciones de los gobernadores, de los miembros de las legislaturas locales y de los integrantes de los ayuntamientos se realicen mediante sufragio universal, libre, secreto y directo;</w:t>
      </w:r>
    </w:p>
    <w:p w14:paraId="55D1113E"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w:t>
      </w:r>
    </w:p>
    <w:p w14:paraId="508F569B" w14:textId="77777777" w:rsidR="00257B6F" w:rsidRPr="00EF457C" w:rsidRDefault="00257B6F" w:rsidP="00EF457C">
      <w:pPr>
        <w:pStyle w:val="Textonotapie"/>
        <w:jc w:val="both"/>
        <w:rPr>
          <w:rFonts w:ascii="Arial" w:hAnsi="Arial" w:cs="Arial"/>
          <w:sz w:val="14"/>
          <w:szCs w:val="14"/>
        </w:rPr>
      </w:pPr>
      <w:r w:rsidRPr="00EF457C">
        <w:rPr>
          <w:rFonts w:ascii="Arial" w:hAnsi="Arial" w:cs="Arial"/>
          <w:sz w:val="14"/>
          <w:szCs w:val="14"/>
        </w:rPr>
        <w:t>b) En el ejercicio de la función electoral, a cargo de las autoridades electorales, sean principios rectores los de certeza, imparcialidad, independencia, legalidad, máxima publicidad y objetividad.</w:t>
      </w:r>
    </w:p>
  </w:footnote>
  <w:footnote w:id="47">
    <w:p w14:paraId="2399A652" w14:textId="1FBA047E" w:rsidR="00EF457C" w:rsidRPr="00EF457C" w:rsidRDefault="00EF457C"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Así lo resuelve la Sala Superior en la sentencia SUP-REC-911/2021</w:t>
      </w:r>
    </w:p>
  </w:footnote>
  <w:footnote w:id="48">
    <w:p w14:paraId="593493B7" w14:textId="77777777" w:rsidR="008C3D8F" w:rsidRPr="00EF457C" w:rsidRDefault="008C3D8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Con fundamento en lo dispuesto en los artículos 16 del Reglamento Interno del Tribunal Electoral del Estado de Aguascalientes.</w:t>
      </w:r>
    </w:p>
  </w:footnote>
  <w:footnote w:id="49">
    <w:p w14:paraId="5113A66D" w14:textId="77777777" w:rsidR="008C3D8F" w:rsidRPr="00EF457C" w:rsidRDefault="008C3D8F" w:rsidP="00EF457C">
      <w:pPr>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las jurisprudencias 36/2014 y 4/2014, respectivamente, de rubro: PRUEBAS TÉCNICAS. POR SU NATURALEZA REQUIEREN DE LA DESCRIPCIÓN PRECISA DE LOS HECHOS Y CIRCUNSTANCIAS QUE SE PRETENDEN DEMOSTRAR; y PRUEBAS TÉCNICAS. SON INSUFICIENTES, POR SÍ SOLAS, PARA ACREDITAR DE MANERA FEHACIENTE LOS HECHOS QUE CONTIENEN.</w:t>
      </w:r>
    </w:p>
    <w:p w14:paraId="79E4805B" w14:textId="77777777" w:rsidR="008C3D8F" w:rsidRPr="00EF457C" w:rsidRDefault="008C3D8F" w:rsidP="00EF457C">
      <w:pPr>
        <w:pStyle w:val="Textonotapie"/>
        <w:jc w:val="both"/>
        <w:rPr>
          <w:rFonts w:ascii="Arial" w:hAnsi="Arial" w:cs="Arial"/>
          <w:sz w:val="14"/>
          <w:szCs w:val="14"/>
        </w:rPr>
      </w:pPr>
    </w:p>
  </w:footnote>
  <w:footnote w:id="50">
    <w:p w14:paraId="4E1D1E51" w14:textId="77777777" w:rsidR="008C3D8F" w:rsidRPr="00EF457C" w:rsidRDefault="008C3D8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Véase la resolución SUP-REC-322/2021. </w:t>
      </w:r>
    </w:p>
  </w:footnote>
  <w:footnote w:id="51">
    <w:p w14:paraId="4E20DB9F" w14:textId="77777777" w:rsidR="008C3D8F" w:rsidRPr="00EF457C" w:rsidRDefault="008C3D8F" w:rsidP="00EF457C">
      <w:pPr>
        <w:pStyle w:val="Textonotapie"/>
        <w:jc w:val="both"/>
        <w:rPr>
          <w:rFonts w:ascii="Arial" w:hAnsi="Arial" w:cs="Arial"/>
          <w:sz w:val="14"/>
          <w:szCs w:val="14"/>
        </w:rPr>
      </w:pPr>
      <w:r w:rsidRPr="00EF457C">
        <w:rPr>
          <w:rStyle w:val="Refdenotaalpie"/>
          <w:rFonts w:ascii="Arial" w:hAnsi="Arial" w:cs="Arial"/>
          <w:sz w:val="14"/>
          <w:szCs w:val="14"/>
        </w:rPr>
        <w:footnoteRef/>
      </w:r>
      <w:r w:rsidRPr="00EF457C">
        <w:rPr>
          <w:rFonts w:ascii="Arial" w:hAnsi="Arial" w:cs="Arial"/>
          <w:sz w:val="14"/>
          <w:szCs w:val="14"/>
        </w:rPr>
        <w:t xml:space="preserve"> Artículo 1º (…)</w:t>
      </w:r>
    </w:p>
    <w:p w14:paraId="5D964691" w14:textId="77777777" w:rsidR="008C3D8F" w:rsidRPr="00EF457C" w:rsidRDefault="008C3D8F" w:rsidP="00EF457C">
      <w:pPr>
        <w:pStyle w:val="Textonotapie"/>
        <w:jc w:val="both"/>
        <w:rPr>
          <w:rFonts w:ascii="Arial" w:hAnsi="Arial" w:cs="Arial"/>
          <w:sz w:val="14"/>
          <w:szCs w:val="14"/>
        </w:rPr>
      </w:pPr>
      <w:r w:rsidRPr="00EF457C">
        <w:rPr>
          <w:rFonts w:ascii="Arial" w:hAnsi="Arial" w:cs="Arial"/>
          <w:sz w:val="14"/>
          <w:szCs w:val="1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91E006A" w14:textId="77777777" w:rsidR="008C3D8F" w:rsidRPr="00EF457C" w:rsidRDefault="008C3D8F" w:rsidP="00EF457C">
      <w:pPr>
        <w:pStyle w:val="Textonotapie"/>
        <w:jc w:val="both"/>
        <w:rPr>
          <w:rFonts w:ascii="Arial" w:hAnsi="Arial" w:cs="Arial"/>
          <w:sz w:val="14"/>
          <w:szCs w:val="14"/>
        </w:rPr>
      </w:pPr>
      <w:r w:rsidRPr="00EF457C">
        <w:rPr>
          <w:rFonts w:ascii="Arial" w:hAnsi="Arial" w:cs="Arial"/>
          <w:sz w:val="14"/>
          <w:szCs w:val="14"/>
        </w:rPr>
        <w:t>(…)</w:t>
      </w:r>
    </w:p>
    <w:p w14:paraId="3F02D73F" w14:textId="77777777" w:rsidR="008C3D8F" w:rsidRPr="00EF457C" w:rsidRDefault="008C3D8F" w:rsidP="00EF457C">
      <w:pPr>
        <w:pStyle w:val="Textonotapie"/>
        <w:jc w:val="both"/>
        <w:rPr>
          <w:rFonts w:ascii="Arial" w:hAnsi="Arial" w:cs="Arial"/>
          <w:sz w:val="14"/>
          <w:szCs w:val="14"/>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0F4F4" w14:textId="4915F161" w:rsidR="000937D0" w:rsidRDefault="000937D0">
    <w:pPr>
      <w:pStyle w:val="Encabezado"/>
    </w:pPr>
    <w:r>
      <w:rPr>
        <w:noProof/>
      </w:rPr>
      <w:pict w14:anchorId="060A0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736657" o:spid="_x0000_s2050" type="#_x0000_t136" style="position:absolute;margin-left:0;margin-top:0;width:591.9pt;height:91.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8EC8A" w14:textId="1E7B2348" w:rsidR="00257B6F" w:rsidRDefault="000937D0">
    <w:pPr>
      <w:spacing w:line="200" w:lineRule="auto"/>
    </w:pPr>
    <w:r>
      <w:rPr>
        <w:noProof/>
      </w:rPr>
      <w:pict w14:anchorId="23982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736658" o:spid="_x0000_s2051" type="#_x0000_t136" style="position:absolute;margin-left:0;margin-top:0;width:591.9pt;height:91.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257B6F">
      <w:rPr>
        <w:noProof/>
      </w:rPr>
      <mc:AlternateContent>
        <mc:Choice Requires="wps">
          <w:drawing>
            <wp:anchor distT="0" distB="0" distL="114300" distR="114300" simplePos="0" relativeHeight="251658240" behindDoc="0" locked="0" layoutInCell="0" hidden="0" allowOverlap="1" wp14:anchorId="31895311" wp14:editId="7C44813F">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wps:spPr>
                    <wps:txbx>
                      <w:txbxContent>
                        <w:p w14:paraId="222101BD" w14:textId="7A74BD92" w:rsidR="00257B6F" w:rsidRDefault="00257B6F">
                          <w:pPr>
                            <w:pBdr>
                              <w:bottom w:val="single" w:sz="4" w:space="1" w:color="auto"/>
                            </w:pBdr>
                          </w:pPr>
                          <w:r>
                            <w:fldChar w:fldCharType="begin"/>
                          </w:r>
                          <w:r>
                            <w:instrText>PAGE   \* MERGEFORMAT</w:instrText>
                          </w:r>
                          <w:r>
                            <w:fldChar w:fldCharType="separate"/>
                          </w:r>
                          <w:r w:rsidR="000937D0" w:rsidRPr="000937D0">
                            <w:rPr>
                              <w:noProof/>
                              <w:lang w:val="es-ES"/>
                            </w:rPr>
                            <w:t>1</w:t>
                          </w:r>
                          <w:r>
                            <w:fldChar w:fldCharType="end"/>
                          </w:r>
                        </w:p>
                      </w:txbxContent>
                    </wps:txbx>
                    <wps:bodyPr rot="0" vert="horz" wrap="square" lIns="91440" tIns="45720" rIns="91440" bIns="45720" anchor="t" anchorCtr="0" upright="1">
                      <a:noAutofit/>
                    </wps:bodyPr>
                  </wps:wsp>
                </a:graphicData>
              </a:graphic>
            </wp:anchor>
          </w:drawing>
        </mc:Choice>
        <mc:Fallback>
          <w:pict>
            <v:rect w14:anchorId="31895311" id="Rectángulo 1" o:spid="_x0000_s1075" style="position:absolute;margin-left:6.1pt;margin-top:0;width:57.3pt;height:25.95pt;z-index:251658240;visibility:visible;mso-wrap-style:square;mso-wrap-distance-left:9pt;mso-wrap-distance-top:0;mso-wrap-distance-right:9pt;mso-wrap-distance-bottom:0;mso-position-horizontal:right;mso-position-horizontal-relative:right-margin-area;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" o:allowincell="f" stroked="f">
              <v:textbox>
                <w:txbxContent>
                  <w:p w14:paraId="222101BD" w14:textId="7A74BD92" w:rsidR="00257B6F" w:rsidRDefault="00257B6F">
                    <w:pPr>
                      <w:pBdr>
                        <w:bottom w:val="single" w:sz="4" w:space="1" w:color="auto"/>
                      </w:pBdr>
                    </w:pPr>
                    <w:r>
                      <w:fldChar w:fldCharType="begin"/>
                    </w:r>
                    <w:r>
                      <w:instrText>PAGE   \* MERGEFORMAT</w:instrText>
                    </w:r>
                    <w:r>
                      <w:fldChar w:fldCharType="separate"/>
                    </w:r>
                    <w:r w:rsidR="000937D0" w:rsidRPr="000937D0">
                      <w:rPr>
                        <w:noProof/>
                        <w:lang w:val="es-ES"/>
                      </w:rPr>
                      <w:t>1</w:t>
                    </w:r>
                    <w:r>
                      <w:fldChar w:fldCharType="end"/>
                    </w:r>
                  </w:p>
                </w:txbxContent>
              </v:textbox>
              <w10:wrap anchorx="margin" anchory="margin"/>
            </v:rect>
          </w:pict>
        </mc:Fallback>
      </mc:AlternateContent>
    </w:r>
  </w:p>
  <w:p w14:paraId="43172361" w14:textId="77777777" w:rsidR="00257B6F" w:rsidRDefault="00257B6F">
    <w:pPr>
      <w:spacing w:line="200" w:lineRule="auto"/>
    </w:pPr>
  </w:p>
  <w:p w14:paraId="69B51162" w14:textId="77777777" w:rsidR="00257B6F" w:rsidRDefault="00257B6F">
    <w:pPr>
      <w:spacing w:line="200" w:lineRule="auto"/>
    </w:pPr>
  </w:p>
  <w:p w14:paraId="6268D1F0" w14:textId="77777777" w:rsidR="00257B6F" w:rsidRDefault="00257B6F">
    <w:pPr>
      <w:spacing w:line="200" w:lineRule="auto"/>
    </w:pPr>
  </w:p>
  <w:p w14:paraId="6A4ACF42" w14:textId="77777777" w:rsidR="00257B6F" w:rsidRDefault="00257B6F">
    <w:pPr>
      <w:spacing w:line="200" w:lineRule="auto"/>
    </w:pPr>
  </w:p>
  <w:p w14:paraId="52FE0678" w14:textId="77777777" w:rsidR="00257B6F" w:rsidRDefault="00257B6F">
    <w:pPr>
      <w:spacing w:line="200" w:lineRule="auto"/>
    </w:pPr>
  </w:p>
  <w:p w14:paraId="764B0E38" w14:textId="77777777" w:rsidR="00257B6F" w:rsidRDefault="00257B6F">
    <w:pPr>
      <w:spacing w:line="200" w:lineRule="auto"/>
    </w:pPr>
  </w:p>
  <w:p w14:paraId="386D7860" w14:textId="77777777" w:rsidR="00257B6F" w:rsidRDefault="00257B6F">
    <w:pPr>
      <w:spacing w:line="200" w:lineRule="auto"/>
    </w:pPr>
  </w:p>
  <w:p w14:paraId="23C2E1B6" w14:textId="77777777" w:rsidR="00257B6F" w:rsidRDefault="00257B6F">
    <w:pPr>
      <w:spacing w:line="200" w:lineRule="auto"/>
    </w:pPr>
    <w:r>
      <w:rPr>
        <w:noProof/>
      </w:rPr>
      <w:drawing>
        <wp:anchor distT="0" distB="0" distL="0" distR="0" simplePos="0" relativeHeight="251659264" behindDoc="1" locked="0" layoutInCell="1" hidden="0" allowOverlap="1" wp14:anchorId="6B1F586D" wp14:editId="2C904842">
          <wp:simplePos x="0" y="0"/>
          <wp:positionH relativeFrom="page">
            <wp:posOffset>708660</wp:posOffset>
          </wp:positionH>
          <wp:positionV relativeFrom="page">
            <wp:posOffset>174625</wp:posOffset>
          </wp:positionV>
          <wp:extent cx="1179830" cy="140462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79830" cy="140462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01674" w14:textId="360765A9" w:rsidR="000937D0" w:rsidRDefault="000937D0">
    <w:pPr>
      <w:pStyle w:val="Encabezado"/>
    </w:pPr>
    <w:r>
      <w:rPr>
        <w:noProof/>
      </w:rPr>
      <w:pict w14:anchorId="3A7BA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1736656" o:spid="_x0000_s2049" type="#_x0000_t136" style="position:absolute;margin-left:0;margin-top:0;width:591.9pt;height:91.05pt;rotation:315;z-index:-251655168;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5259"/>
    <w:multiLevelType w:val="hybridMultilevel"/>
    <w:tmpl w:val="0352AFFA"/>
    <w:lvl w:ilvl="0" w:tplc="F4E6B61C">
      <w:start w:val="1"/>
      <w:numFmt w:val="upperRoman"/>
      <w:lvlText w:val="%1."/>
      <w:lvlJc w:val="left"/>
      <w:pPr>
        <w:ind w:left="2280" w:hanging="72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1" w15:restartNumberingAfterBreak="0">
    <w:nsid w:val="04B96A82"/>
    <w:multiLevelType w:val="hybridMultilevel"/>
    <w:tmpl w:val="EDAED662"/>
    <w:lvl w:ilvl="0" w:tplc="EF7871C0">
      <w:start w:val="1"/>
      <w:numFmt w:val="lowerLetter"/>
      <w:lvlText w:val="%1)"/>
      <w:lvlJc w:val="left"/>
      <w:pPr>
        <w:ind w:left="720" w:hanging="360"/>
      </w:pPr>
      <w:rPr>
        <w:b/>
        <w:bCs/>
        <w:i/>
        <w:i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09443215"/>
    <w:multiLevelType w:val="multilevel"/>
    <w:tmpl w:val="2B0A84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B240554"/>
    <w:multiLevelType w:val="multilevel"/>
    <w:tmpl w:val="FDC405CA"/>
    <w:lvl w:ilvl="0">
      <w:start w:val="1"/>
      <w:numFmt w:val="decimal"/>
      <w:lvlText w:val="%1."/>
      <w:lvlJc w:val="left"/>
      <w:pPr>
        <w:ind w:left="390" w:hanging="390"/>
      </w:pPr>
    </w:lvl>
    <w:lvl w:ilvl="1">
      <w:start w:val="1"/>
      <w:numFmt w:val="decimal"/>
      <w:lvlText w:val="%1.%2."/>
      <w:lvlJc w:val="left"/>
      <w:pPr>
        <w:ind w:left="720" w:hanging="720"/>
      </w:pPr>
      <w:rPr>
        <w:b/>
        <w:bCs/>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0B670E5C"/>
    <w:multiLevelType w:val="hybridMultilevel"/>
    <w:tmpl w:val="91B40F92"/>
    <w:lvl w:ilvl="0" w:tplc="612C5D4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2B6AA5"/>
    <w:multiLevelType w:val="hybridMultilevel"/>
    <w:tmpl w:val="79ECB73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E059A6"/>
    <w:multiLevelType w:val="hybridMultilevel"/>
    <w:tmpl w:val="0248D418"/>
    <w:lvl w:ilvl="0" w:tplc="413E5F00">
      <w:start w:val="1"/>
      <w:numFmt w:val="decimal"/>
      <w:lvlText w:val="%1."/>
      <w:lvlJc w:val="left"/>
      <w:pPr>
        <w:ind w:left="360" w:hanging="360"/>
      </w:pPr>
      <w:rPr>
        <w:rFonts w:ascii="Arial" w:hAnsi="Arial" w:cs="Arial" w:hint="default"/>
        <w:b/>
        <w:sz w:val="24"/>
        <w:szCs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14AE7A28"/>
    <w:multiLevelType w:val="hybridMultilevel"/>
    <w:tmpl w:val="125EEE6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C40F83"/>
    <w:multiLevelType w:val="multilevel"/>
    <w:tmpl w:val="A7EEF8B2"/>
    <w:lvl w:ilvl="0">
      <w:start w:val="1"/>
      <w:numFmt w:val="decimal"/>
      <w:lvlText w:val="%1."/>
      <w:lvlJc w:val="left"/>
      <w:pPr>
        <w:ind w:left="1920" w:hanging="360"/>
      </w:pPr>
      <w:rPr>
        <w:rFonts w:ascii="Arial" w:eastAsia="Arial" w:hAnsi="Arial" w:cs="Arial"/>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b/>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6CC0F4D"/>
    <w:multiLevelType w:val="hybridMultilevel"/>
    <w:tmpl w:val="974CC852"/>
    <w:lvl w:ilvl="0" w:tplc="567A0C7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7908B5"/>
    <w:multiLevelType w:val="hybridMultilevel"/>
    <w:tmpl w:val="C2D6FF4A"/>
    <w:lvl w:ilvl="0" w:tplc="55F4EA28">
      <w:start w:val="1"/>
      <w:numFmt w:val="lowerLetter"/>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7CE55E8"/>
    <w:multiLevelType w:val="hybridMultilevel"/>
    <w:tmpl w:val="87E61F08"/>
    <w:lvl w:ilvl="0" w:tplc="F7003C86">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FB06AC"/>
    <w:multiLevelType w:val="hybridMultilevel"/>
    <w:tmpl w:val="5AF6209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B3D76C3"/>
    <w:multiLevelType w:val="hybridMultilevel"/>
    <w:tmpl w:val="414A1502"/>
    <w:lvl w:ilvl="0" w:tplc="5A34E956">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1F4B69"/>
    <w:multiLevelType w:val="hybridMultilevel"/>
    <w:tmpl w:val="4AD642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7936CE"/>
    <w:multiLevelType w:val="hybridMultilevel"/>
    <w:tmpl w:val="3EDCE006"/>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013CF"/>
    <w:multiLevelType w:val="hybridMultilevel"/>
    <w:tmpl w:val="AD729218"/>
    <w:lvl w:ilvl="0" w:tplc="20526850">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43B6B46"/>
    <w:multiLevelType w:val="hybridMultilevel"/>
    <w:tmpl w:val="362EF36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5F40E54"/>
    <w:multiLevelType w:val="hybridMultilevel"/>
    <w:tmpl w:val="7D803308"/>
    <w:lvl w:ilvl="0" w:tplc="445CE2F0">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BFF6D45"/>
    <w:multiLevelType w:val="hybridMultilevel"/>
    <w:tmpl w:val="2AB010C2"/>
    <w:lvl w:ilvl="0" w:tplc="15F22B3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1F1C13"/>
    <w:multiLevelType w:val="hybridMultilevel"/>
    <w:tmpl w:val="52C4AC5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F863249"/>
    <w:multiLevelType w:val="hybridMultilevel"/>
    <w:tmpl w:val="9C84EC0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42980D0E"/>
    <w:multiLevelType w:val="hybridMultilevel"/>
    <w:tmpl w:val="EE7833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A42678"/>
    <w:multiLevelType w:val="hybridMultilevel"/>
    <w:tmpl w:val="CE66BE04"/>
    <w:lvl w:ilvl="0" w:tplc="2DDE126E">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6C24F8F"/>
    <w:multiLevelType w:val="hybridMultilevel"/>
    <w:tmpl w:val="180A8FA2"/>
    <w:lvl w:ilvl="0" w:tplc="75C20F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87859AF"/>
    <w:multiLevelType w:val="hybridMultilevel"/>
    <w:tmpl w:val="D56C40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59B5BB2"/>
    <w:multiLevelType w:val="hybridMultilevel"/>
    <w:tmpl w:val="C04E1994"/>
    <w:lvl w:ilvl="0" w:tplc="CA12BB5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6EB47FD"/>
    <w:multiLevelType w:val="hybridMultilevel"/>
    <w:tmpl w:val="1C3220A0"/>
    <w:lvl w:ilvl="0" w:tplc="13588E8C">
      <w:start w:val="1"/>
      <w:numFmt w:val="lowerRoman"/>
      <w:lvlText w:val="%1)"/>
      <w:lvlJc w:val="left"/>
      <w:pPr>
        <w:ind w:left="1080" w:hanging="72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A3E535B"/>
    <w:multiLevelType w:val="hybridMultilevel"/>
    <w:tmpl w:val="8024542E"/>
    <w:lvl w:ilvl="0" w:tplc="080A000B">
      <w:start w:val="1"/>
      <w:numFmt w:val="bullet"/>
      <w:lvlText w:val=""/>
      <w:lvlJc w:val="left"/>
      <w:pPr>
        <w:ind w:left="1080" w:hanging="720"/>
      </w:pPr>
      <w:rPr>
        <w:rFonts w:ascii="Wingdings" w:hAnsi="Wingding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825B7C"/>
    <w:multiLevelType w:val="multilevel"/>
    <w:tmpl w:val="E564BB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5BCC7027"/>
    <w:multiLevelType w:val="multilevel"/>
    <w:tmpl w:val="D1203B14"/>
    <w:lvl w:ilvl="0">
      <w:start w:val="1"/>
      <w:numFmt w:val="lowerLetter"/>
      <w:lvlText w:val="%1)"/>
      <w:lvlJc w:val="left"/>
      <w:pPr>
        <w:ind w:left="502" w:hanging="360"/>
      </w:pPr>
      <w:rPr>
        <w:rFonts w:ascii="Arial" w:eastAsia="Arial" w:hAnsi="Arial" w:cs="Arial"/>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2" w15:restartNumberingAfterBreak="0">
    <w:nsid w:val="5D6F44A9"/>
    <w:multiLevelType w:val="hybridMultilevel"/>
    <w:tmpl w:val="DFFEAC54"/>
    <w:lvl w:ilvl="0" w:tplc="A776D4D2">
      <w:start w:val="1"/>
      <w:numFmt w:val="lowerLetter"/>
      <w:lvlText w:val="%1)"/>
      <w:lvlJc w:val="left"/>
      <w:pPr>
        <w:ind w:left="720" w:hanging="360"/>
      </w:pPr>
      <w:rPr>
        <w:rFonts w:hint="default"/>
        <w:b/>
        <w:bCs/>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F12701B"/>
    <w:multiLevelType w:val="hybridMultilevel"/>
    <w:tmpl w:val="BDE0E4F2"/>
    <w:lvl w:ilvl="0" w:tplc="080A0001">
      <w:start w:val="1"/>
      <w:numFmt w:val="bullet"/>
      <w:lvlText w:val=""/>
      <w:lvlJc w:val="left"/>
      <w:pPr>
        <w:ind w:left="1080" w:hanging="72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FE07232"/>
    <w:multiLevelType w:val="hybridMultilevel"/>
    <w:tmpl w:val="79ECB73E"/>
    <w:lvl w:ilvl="0" w:tplc="080A000F">
      <w:start w:val="2"/>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D03204"/>
    <w:multiLevelType w:val="hybridMultilevel"/>
    <w:tmpl w:val="3B022290"/>
    <w:lvl w:ilvl="0" w:tplc="662AE49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D202F80"/>
    <w:multiLevelType w:val="hybridMultilevel"/>
    <w:tmpl w:val="C284D1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BFD7557"/>
    <w:multiLevelType w:val="hybridMultilevel"/>
    <w:tmpl w:val="C03A1A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685326"/>
    <w:multiLevelType w:val="multilevel"/>
    <w:tmpl w:val="3794A4DE"/>
    <w:lvl w:ilvl="0">
      <w:start w:val="1"/>
      <w:numFmt w:val="upperRoman"/>
      <w:lvlText w:val="%1."/>
      <w:lvlJc w:val="left"/>
      <w:pPr>
        <w:ind w:left="1080" w:hanging="720"/>
      </w:pPr>
    </w:lvl>
    <w:lvl w:ilvl="1">
      <w:start w:val="1"/>
      <w:numFmt w:val="decimal"/>
      <w:lvlText w:val="%1.%2."/>
      <w:lvlJc w:val="left"/>
      <w:pPr>
        <w:ind w:left="72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9" w15:restartNumberingAfterBreak="0">
    <w:nsid w:val="7E5E2FB0"/>
    <w:multiLevelType w:val="multilevel"/>
    <w:tmpl w:val="65E0CB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7FF77DD6"/>
    <w:multiLevelType w:val="hybridMultilevel"/>
    <w:tmpl w:val="30FEFA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1"/>
  </w:num>
  <w:num w:numId="3">
    <w:abstractNumId w:val="39"/>
  </w:num>
  <w:num w:numId="4">
    <w:abstractNumId w:val="38"/>
  </w:num>
  <w:num w:numId="5">
    <w:abstractNumId w:val="8"/>
  </w:num>
  <w:num w:numId="6">
    <w:abstractNumId w:val="16"/>
  </w:num>
  <w:num w:numId="7">
    <w:abstractNumId w:val="37"/>
  </w:num>
  <w:num w:numId="8">
    <w:abstractNumId w:val="20"/>
  </w:num>
  <w:num w:numId="9">
    <w:abstractNumId w:val="6"/>
  </w:num>
  <w:num w:numId="10">
    <w:abstractNumId w:val="35"/>
  </w:num>
  <w:num w:numId="11">
    <w:abstractNumId w:val="0"/>
  </w:num>
  <w:num w:numId="12">
    <w:abstractNumId w:val="30"/>
  </w:num>
  <w:num w:numId="13">
    <w:abstractNumId w:val="10"/>
  </w:num>
  <w:num w:numId="14">
    <w:abstractNumId w:val="2"/>
  </w:num>
  <w:num w:numId="15">
    <w:abstractNumId w:val="27"/>
  </w:num>
  <w:num w:numId="16">
    <w:abstractNumId w:val="14"/>
  </w:num>
  <w:num w:numId="17">
    <w:abstractNumId w:val="34"/>
  </w:num>
  <w:num w:numId="18">
    <w:abstractNumId w:val="22"/>
  </w:num>
  <w:num w:numId="19">
    <w:abstractNumId w:val="5"/>
  </w:num>
  <w:num w:numId="20">
    <w:abstractNumId w:val="4"/>
  </w:num>
  <w:num w:numId="21">
    <w:abstractNumId w:val="23"/>
  </w:num>
  <w:num w:numId="22">
    <w:abstractNumId w:val="32"/>
  </w:num>
  <w:num w:numId="23">
    <w:abstractNumId w:val="4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1"/>
  </w:num>
  <w:num w:numId="29">
    <w:abstractNumId w:val="15"/>
  </w:num>
  <w:num w:numId="30">
    <w:abstractNumId w:val="18"/>
  </w:num>
  <w:num w:numId="31">
    <w:abstractNumId w:val="26"/>
  </w:num>
  <w:num w:numId="32">
    <w:abstractNumId w:val="40"/>
  </w:num>
  <w:num w:numId="33">
    <w:abstractNumId w:val="25"/>
  </w:num>
  <w:num w:numId="34">
    <w:abstractNumId w:val="33"/>
  </w:num>
  <w:num w:numId="35">
    <w:abstractNumId w:val="29"/>
  </w:num>
  <w:num w:numId="36">
    <w:abstractNumId w:val="28"/>
  </w:num>
  <w:num w:numId="37">
    <w:abstractNumId w:val="24"/>
  </w:num>
  <w:num w:numId="38">
    <w:abstractNumId w:val="17"/>
  </w:num>
  <w:num w:numId="39">
    <w:abstractNumId w:val="19"/>
  </w:num>
  <w:num w:numId="40">
    <w:abstractNumId w:val="12"/>
  </w:num>
  <w:num w:numId="41">
    <w:abstractNumId w:val="36"/>
  </w:num>
  <w:num w:numId="42">
    <w:abstractNumId w:val="11"/>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E4E"/>
    <w:rsid w:val="000000EC"/>
    <w:rsid w:val="00003939"/>
    <w:rsid w:val="00005065"/>
    <w:rsid w:val="0001020F"/>
    <w:rsid w:val="00011657"/>
    <w:rsid w:val="00016BDC"/>
    <w:rsid w:val="00017DD2"/>
    <w:rsid w:val="00020735"/>
    <w:rsid w:val="00021BF5"/>
    <w:rsid w:val="0003033C"/>
    <w:rsid w:val="00030EF2"/>
    <w:rsid w:val="00033265"/>
    <w:rsid w:val="0003704F"/>
    <w:rsid w:val="000378C8"/>
    <w:rsid w:val="00041178"/>
    <w:rsid w:val="00041BAC"/>
    <w:rsid w:val="0004445D"/>
    <w:rsid w:val="0004471A"/>
    <w:rsid w:val="00044D5D"/>
    <w:rsid w:val="0004504C"/>
    <w:rsid w:val="0004542B"/>
    <w:rsid w:val="00052267"/>
    <w:rsid w:val="00056955"/>
    <w:rsid w:val="000575D9"/>
    <w:rsid w:val="0006208D"/>
    <w:rsid w:val="00062979"/>
    <w:rsid w:val="00066D2E"/>
    <w:rsid w:val="00067931"/>
    <w:rsid w:val="00075B53"/>
    <w:rsid w:val="000769B9"/>
    <w:rsid w:val="0007703E"/>
    <w:rsid w:val="00081461"/>
    <w:rsid w:val="000820B1"/>
    <w:rsid w:val="00085966"/>
    <w:rsid w:val="00090124"/>
    <w:rsid w:val="000937D0"/>
    <w:rsid w:val="0009575C"/>
    <w:rsid w:val="00096165"/>
    <w:rsid w:val="00097005"/>
    <w:rsid w:val="000974E8"/>
    <w:rsid w:val="000A2436"/>
    <w:rsid w:val="000A3B3A"/>
    <w:rsid w:val="000A6006"/>
    <w:rsid w:val="000B206B"/>
    <w:rsid w:val="000B6E1F"/>
    <w:rsid w:val="000C0164"/>
    <w:rsid w:val="000C092A"/>
    <w:rsid w:val="000C0F30"/>
    <w:rsid w:val="000C245E"/>
    <w:rsid w:val="000C4CEF"/>
    <w:rsid w:val="000C55E9"/>
    <w:rsid w:val="000C6A80"/>
    <w:rsid w:val="000D19E3"/>
    <w:rsid w:val="000D3C37"/>
    <w:rsid w:val="000D583B"/>
    <w:rsid w:val="000E0F63"/>
    <w:rsid w:val="000E2328"/>
    <w:rsid w:val="000E25D2"/>
    <w:rsid w:val="000E50B3"/>
    <w:rsid w:val="000E627D"/>
    <w:rsid w:val="000E639A"/>
    <w:rsid w:val="000F72BF"/>
    <w:rsid w:val="00106816"/>
    <w:rsid w:val="001124F2"/>
    <w:rsid w:val="00116881"/>
    <w:rsid w:val="00120369"/>
    <w:rsid w:val="001219F9"/>
    <w:rsid w:val="00121D1D"/>
    <w:rsid w:val="00130BC5"/>
    <w:rsid w:val="00136C74"/>
    <w:rsid w:val="0014071C"/>
    <w:rsid w:val="00142DBD"/>
    <w:rsid w:val="00143E29"/>
    <w:rsid w:val="00150948"/>
    <w:rsid w:val="0015279D"/>
    <w:rsid w:val="00161406"/>
    <w:rsid w:val="0016784A"/>
    <w:rsid w:val="001679F1"/>
    <w:rsid w:val="001709ED"/>
    <w:rsid w:val="00173FDB"/>
    <w:rsid w:val="00182C69"/>
    <w:rsid w:val="001921E2"/>
    <w:rsid w:val="001949BC"/>
    <w:rsid w:val="00194F6A"/>
    <w:rsid w:val="00195AF1"/>
    <w:rsid w:val="001A4177"/>
    <w:rsid w:val="001A5915"/>
    <w:rsid w:val="001A6161"/>
    <w:rsid w:val="001B117C"/>
    <w:rsid w:val="001B14B9"/>
    <w:rsid w:val="001B165C"/>
    <w:rsid w:val="001B42EA"/>
    <w:rsid w:val="001B55C6"/>
    <w:rsid w:val="001B5CBC"/>
    <w:rsid w:val="001C18DA"/>
    <w:rsid w:val="001C4DD2"/>
    <w:rsid w:val="001C5724"/>
    <w:rsid w:val="001D2AF7"/>
    <w:rsid w:val="001D37FD"/>
    <w:rsid w:val="001D3DC2"/>
    <w:rsid w:val="001D6583"/>
    <w:rsid w:val="001D71DE"/>
    <w:rsid w:val="001E3ECA"/>
    <w:rsid w:val="001E6E51"/>
    <w:rsid w:val="001E77FE"/>
    <w:rsid w:val="001F0545"/>
    <w:rsid w:val="001F245A"/>
    <w:rsid w:val="001F3141"/>
    <w:rsid w:val="001F3B66"/>
    <w:rsid w:val="001F43E2"/>
    <w:rsid w:val="001F7679"/>
    <w:rsid w:val="00200A90"/>
    <w:rsid w:val="0020618D"/>
    <w:rsid w:val="0020694C"/>
    <w:rsid w:val="002072FD"/>
    <w:rsid w:val="00210495"/>
    <w:rsid w:val="00210518"/>
    <w:rsid w:val="00214238"/>
    <w:rsid w:val="00215B16"/>
    <w:rsid w:val="00221489"/>
    <w:rsid w:val="00222052"/>
    <w:rsid w:val="00222995"/>
    <w:rsid w:val="002242C1"/>
    <w:rsid w:val="002242C4"/>
    <w:rsid w:val="00227ACB"/>
    <w:rsid w:val="002307BF"/>
    <w:rsid w:val="00230D0E"/>
    <w:rsid w:val="0023270B"/>
    <w:rsid w:val="00241430"/>
    <w:rsid w:val="0024399B"/>
    <w:rsid w:val="00244564"/>
    <w:rsid w:val="00244B79"/>
    <w:rsid w:val="002478B1"/>
    <w:rsid w:val="002478BB"/>
    <w:rsid w:val="0025040A"/>
    <w:rsid w:val="0025113C"/>
    <w:rsid w:val="00257A98"/>
    <w:rsid w:val="00257B6F"/>
    <w:rsid w:val="00262507"/>
    <w:rsid w:val="00264A00"/>
    <w:rsid w:val="002666BA"/>
    <w:rsid w:val="0026685B"/>
    <w:rsid w:val="00273B6A"/>
    <w:rsid w:val="00280C7A"/>
    <w:rsid w:val="002817BD"/>
    <w:rsid w:val="00281DE9"/>
    <w:rsid w:val="00285210"/>
    <w:rsid w:val="002937B0"/>
    <w:rsid w:val="00294A25"/>
    <w:rsid w:val="00296A28"/>
    <w:rsid w:val="002B34C0"/>
    <w:rsid w:val="002B4637"/>
    <w:rsid w:val="002B4DBC"/>
    <w:rsid w:val="002B54D7"/>
    <w:rsid w:val="002D055A"/>
    <w:rsid w:val="002D13B8"/>
    <w:rsid w:val="002D5AA7"/>
    <w:rsid w:val="002E4722"/>
    <w:rsid w:val="002E52A7"/>
    <w:rsid w:val="002E6C24"/>
    <w:rsid w:val="002E7FDA"/>
    <w:rsid w:val="002F061D"/>
    <w:rsid w:val="002F0C79"/>
    <w:rsid w:val="002F4F15"/>
    <w:rsid w:val="002F6249"/>
    <w:rsid w:val="002F715A"/>
    <w:rsid w:val="00307D62"/>
    <w:rsid w:val="00310843"/>
    <w:rsid w:val="00312A06"/>
    <w:rsid w:val="00313370"/>
    <w:rsid w:val="003150C0"/>
    <w:rsid w:val="00316AA5"/>
    <w:rsid w:val="003241FD"/>
    <w:rsid w:val="00324CF2"/>
    <w:rsid w:val="0032713E"/>
    <w:rsid w:val="003367AA"/>
    <w:rsid w:val="00343396"/>
    <w:rsid w:val="0034576E"/>
    <w:rsid w:val="00350F3F"/>
    <w:rsid w:val="0035256D"/>
    <w:rsid w:val="00352F4D"/>
    <w:rsid w:val="003539E1"/>
    <w:rsid w:val="00355D16"/>
    <w:rsid w:val="003562C7"/>
    <w:rsid w:val="00356A15"/>
    <w:rsid w:val="00356A6C"/>
    <w:rsid w:val="003625A7"/>
    <w:rsid w:val="00380142"/>
    <w:rsid w:val="00382786"/>
    <w:rsid w:val="00383229"/>
    <w:rsid w:val="00386BA3"/>
    <w:rsid w:val="00387003"/>
    <w:rsid w:val="003873A1"/>
    <w:rsid w:val="00387984"/>
    <w:rsid w:val="00390EF5"/>
    <w:rsid w:val="003934B9"/>
    <w:rsid w:val="0039681F"/>
    <w:rsid w:val="003A03C9"/>
    <w:rsid w:val="003A413D"/>
    <w:rsid w:val="003A53A0"/>
    <w:rsid w:val="003B2658"/>
    <w:rsid w:val="003C01ED"/>
    <w:rsid w:val="003C156C"/>
    <w:rsid w:val="003D0662"/>
    <w:rsid w:val="003D07C2"/>
    <w:rsid w:val="003D1636"/>
    <w:rsid w:val="003D6DCD"/>
    <w:rsid w:val="003E6F12"/>
    <w:rsid w:val="003F1759"/>
    <w:rsid w:val="003F7CA0"/>
    <w:rsid w:val="0040723A"/>
    <w:rsid w:val="0040750A"/>
    <w:rsid w:val="00410AE4"/>
    <w:rsid w:val="0041125C"/>
    <w:rsid w:val="0041551F"/>
    <w:rsid w:val="00420CE5"/>
    <w:rsid w:val="004236CE"/>
    <w:rsid w:val="0042534D"/>
    <w:rsid w:val="00425C71"/>
    <w:rsid w:val="004279C4"/>
    <w:rsid w:val="00431FAB"/>
    <w:rsid w:val="004366DE"/>
    <w:rsid w:val="00440501"/>
    <w:rsid w:val="00445DA1"/>
    <w:rsid w:val="00447369"/>
    <w:rsid w:val="004552BB"/>
    <w:rsid w:val="00456871"/>
    <w:rsid w:val="0045701C"/>
    <w:rsid w:val="0046221E"/>
    <w:rsid w:val="004638A3"/>
    <w:rsid w:val="00467176"/>
    <w:rsid w:val="00467929"/>
    <w:rsid w:val="00470EA6"/>
    <w:rsid w:val="00471433"/>
    <w:rsid w:val="00471EF4"/>
    <w:rsid w:val="004732B9"/>
    <w:rsid w:val="00473B68"/>
    <w:rsid w:val="004809A4"/>
    <w:rsid w:val="00484832"/>
    <w:rsid w:val="00486D3A"/>
    <w:rsid w:val="004941B2"/>
    <w:rsid w:val="0049626D"/>
    <w:rsid w:val="004969B4"/>
    <w:rsid w:val="00496EBE"/>
    <w:rsid w:val="004978DF"/>
    <w:rsid w:val="004A14E1"/>
    <w:rsid w:val="004A277F"/>
    <w:rsid w:val="004A39BA"/>
    <w:rsid w:val="004A5948"/>
    <w:rsid w:val="004A6094"/>
    <w:rsid w:val="004B0E93"/>
    <w:rsid w:val="004B0F05"/>
    <w:rsid w:val="004B19C5"/>
    <w:rsid w:val="004B6868"/>
    <w:rsid w:val="004C0D98"/>
    <w:rsid w:val="004C67F2"/>
    <w:rsid w:val="004C6F61"/>
    <w:rsid w:val="004D1568"/>
    <w:rsid w:val="004D19FB"/>
    <w:rsid w:val="004D2B0D"/>
    <w:rsid w:val="004D56AF"/>
    <w:rsid w:val="004E3728"/>
    <w:rsid w:val="004E3823"/>
    <w:rsid w:val="004F2162"/>
    <w:rsid w:val="004F40B5"/>
    <w:rsid w:val="004F4C96"/>
    <w:rsid w:val="004F6EC3"/>
    <w:rsid w:val="00501DD2"/>
    <w:rsid w:val="00502FDE"/>
    <w:rsid w:val="00503658"/>
    <w:rsid w:val="005054CE"/>
    <w:rsid w:val="00505970"/>
    <w:rsid w:val="00511397"/>
    <w:rsid w:val="00512BF7"/>
    <w:rsid w:val="005134A3"/>
    <w:rsid w:val="00517A5A"/>
    <w:rsid w:val="00520A40"/>
    <w:rsid w:val="005260EE"/>
    <w:rsid w:val="005317C3"/>
    <w:rsid w:val="00531A13"/>
    <w:rsid w:val="00531A5E"/>
    <w:rsid w:val="005322D6"/>
    <w:rsid w:val="00534D72"/>
    <w:rsid w:val="00535B61"/>
    <w:rsid w:val="00535CA9"/>
    <w:rsid w:val="00537BA6"/>
    <w:rsid w:val="00542D90"/>
    <w:rsid w:val="00543571"/>
    <w:rsid w:val="00543F4B"/>
    <w:rsid w:val="005500A8"/>
    <w:rsid w:val="005529CE"/>
    <w:rsid w:val="00552DA3"/>
    <w:rsid w:val="00552E4C"/>
    <w:rsid w:val="005618F3"/>
    <w:rsid w:val="00563BEF"/>
    <w:rsid w:val="00565C43"/>
    <w:rsid w:val="0057487F"/>
    <w:rsid w:val="00575E28"/>
    <w:rsid w:val="00575E7E"/>
    <w:rsid w:val="00585342"/>
    <w:rsid w:val="00585E37"/>
    <w:rsid w:val="005865FB"/>
    <w:rsid w:val="00587550"/>
    <w:rsid w:val="0058760D"/>
    <w:rsid w:val="00587F06"/>
    <w:rsid w:val="00592F98"/>
    <w:rsid w:val="00593142"/>
    <w:rsid w:val="0059344B"/>
    <w:rsid w:val="00595627"/>
    <w:rsid w:val="00597B29"/>
    <w:rsid w:val="005A1A55"/>
    <w:rsid w:val="005A20B4"/>
    <w:rsid w:val="005A4988"/>
    <w:rsid w:val="005A4DD4"/>
    <w:rsid w:val="005A5735"/>
    <w:rsid w:val="005A652A"/>
    <w:rsid w:val="005B28D3"/>
    <w:rsid w:val="005B477A"/>
    <w:rsid w:val="005B7220"/>
    <w:rsid w:val="005C089A"/>
    <w:rsid w:val="005C135E"/>
    <w:rsid w:val="005C5511"/>
    <w:rsid w:val="005D3FA1"/>
    <w:rsid w:val="005D46AB"/>
    <w:rsid w:val="005D51FB"/>
    <w:rsid w:val="005D5310"/>
    <w:rsid w:val="005D6112"/>
    <w:rsid w:val="005D630D"/>
    <w:rsid w:val="005D651C"/>
    <w:rsid w:val="005D67D3"/>
    <w:rsid w:val="005D681E"/>
    <w:rsid w:val="005D710A"/>
    <w:rsid w:val="005E0747"/>
    <w:rsid w:val="005E7658"/>
    <w:rsid w:val="005F4069"/>
    <w:rsid w:val="00600ADF"/>
    <w:rsid w:val="006056A9"/>
    <w:rsid w:val="00610539"/>
    <w:rsid w:val="00611060"/>
    <w:rsid w:val="006157FF"/>
    <w:rsid w:val="006207B6"/>
    <w:rsid w:val="0062150E"/>
    <w:rsid w:val="00621A47"/>
    <w:rsid w:val="006230CF"/>
    <w:rsid w:val="00623E03"/>
    <w:rsid w:val="00627876"/>
    <w:rsid w:val="006374D0"/>
    <w:rsid w:val="00651948"/>
    <w:rsid w:val="0065411C"/>
    <w:rsid w:val="006542FC"/>
    <w:rsid w:val="00656C94"/>
    <w:rsid w:val="006574B1"/>
    <w:rsid w:val="00665603"/>
    <w:rsid w:val="0066578A"/>
    <w:rsid w:val="00666132"/>
    <w:rsid w:val="00667FBD"/>
    <w:rsid w:val="00670EF4"/>
    <w:rsid w:val="00671BC5"/>
    <w:rsid w:val="0067591E"/>
    <w:rsid w:val="00681049"/>
    <w:rsid w:val="006810DA"/>
    <w:rsid w:val="006831B7"/>
    <w:rsid w:val="00683EE8"/>
    <w:rsid w:val="0068452F"/>
    <w:rsid w:val="00690356"/>
    <w:rsid w:val="0069127E"/>
    <w:rsid w:val="00692452"/>
    <w:rsid w:val="00693D10"/>
    <w:rsid w:val="00694831"/>
    <w:rsid w:val="006A0125"/>
    <w:rsid w:val="006A36DB"/>
    <w:rsid w:val="006A5E75"/>
    <w:rsid w:val="006B06BA"/>
    <w:rsid w:val="006B073D"/>
    <w:rsid w:val="006B1D4C"/>
    <w:rsid w:val="006B32E9"/>
    <w:rsid w:val="006B4CF1"/>
    <w:rsid w:val="006B7A88"/>
    <w:rsid w:val="006C4949"/>
    <w:rsid w:val="006C6332"/>
    <w:rsid w:val="006D1D09"/>
    <w:rsid w:val="006D1FF2"/>
    <w:rsid w:val="006D4AC6"/>
    <w:rsid w:val="006D7D10"/>
    <w:rsid w:val="006E7D4C"/>
    <w:rsid w:val="006F322B"/>
    <w:rsid w:val="006F32D3"/>
    <w:rsid w:val="006F5132"/>
    <w:rsid w:val="006F75DB"/>
    <w:rsid w:val="0070056D"/>
    <w:rsid w:val="00701C79"/>
    <w:rsid w:val="00705D97"/>
    <w:rsid w:val="007076F2"/>
    <w:rsid w:val="00711D7B"/>
    <w:rsid w:val="0071350F"/>
    <w:rsid w:val="0071547F"/>
    <w:rsid w:val="00723A95"/>
    <w:rsid w:val="00725065"/>
    <w:rsid w:val="0072542C"/>
    <w:rsid w:val="00730450"/>
    <w:rsid w:val="00730924"/>
    <w:rsid w:val="0073247E"/>
    <w:rsid w:val="0073337E"/>
    <w:rsid w:val="007340B2"/>
    <w:rsid w:val="00734122"/>
    <w:rsid w:val="00735408"/>
    <w:rsid w:val="00737B91"/>
    <w:rsid w:val="007416AB"/>
    <w:rsid w:val="00752100"/>
    <w:rsid w:val="007558C6"/>
    <w:rsid w:val="007562D8"/>
    <w:rsid w:val="007618A4"/>
    <w:rsid w:val="00763068"/>
    <w:rsid w:val="007677B0"/>
    <w:rsid w:val="00771B9F"/>
    <w:rsid w:val="007810EF"/>
    <w:rsid w:val="00781589"/>
    <w:rsid w:val="00784879"/>
    <w:rsid w:val="00785D9B"/>
    <w:rsid w:val="007864E3"/>
    <w:rsid w:val="00786D8A"/>
    <w:rsid w:val="00790E72"/>
    <w:rsid w:val="00791D3C"/>
    <w:rsid w:val="00792410"/>
    <w:rsid w:val="00792B0F"/>
    <w:rsid w:val="007948FE"/>
    <w:rsid w:val="007A0945"/>
    <w:rsid w:val="007A4EFC"/>
    <w:rsid w:val="007A72B8"/>
    <w:rsid w:val="007B02BA"/>
    <w:rsid w:val="007B3FE3"/>
    <w:rsid w:val="007B4BC4"/>
    <w:rsid w:val="007B4E4E"/>
    <w:rsid w:val="007B564D"/>
    <w:rsid w:val="007B6550"/>
    <w:rsid w:val="007D26AE"/>
    <w:rsid w:val="007D2E6D"/>
    <w:rsid w:val="007D7AF4"/>
    <w:rsid w:val="007E25AA"/>
    <w:rsid w:val="007E5441"/>
    <w:rsid w:val="007F258C"/>
    <w:rsid w:val="007F2B8E"/>
    <w:rsid w:val="007F2D29"/>
    <w:rsid w:val="007F4916"/>
    <w:rsid w:val="007F4B3B"/>
    <w:rsid w:val="007F53BA"/>
    <w:rsid w:val="007F567B"/>
    <w:rsid w:val="008019AC"/>
    <w:rsid w:val="008025E4"/>
    <w:rsid w:val="00802C17"/>
    <w:rsid w:val="00802D2E"/>
    <w:rsid w:val="00803C93"/>
    <w:rsid w:val="00806158"/>
    <w:rsid w:val="00806651"/>
    <w:rsid w:val="0080780F"/>
    <w:rsid w:val="00810E36"/>
    <w:rsid w:val="00811683"/>
    <w:rsid w:val="008129EC"/>
    <w:rsid w:val="00813A8E"/>
    <w:rsid w:val="00822019"/>
    <w:rsid w:val="008237C4"/>
    <w:rsid w:val="00825D42"/>
    <w:rsid w:val="00827F55"/>
    <w:rsid w:val="00833AEF"/>
    <w:rsid w:val="00847774"/>
    <w:rsid w:val="00850FBB"/>
    <w:rsid w:val="00852CEA"/>
    <w:rsid w:val="00857D0A"/>
    <w:rsid w:val="008653BE"/>
    <w:rsid w:val="00865CFA"/>
    <w:rsid w:val="00867099"/>
    <w:rsid w:val="008700B5"/>
    <w:rsid w:val="00870856"/>
    <w:rsid w:val="008717D9"/>
    <w:rsid w:val="00871E15"/>
    <w:rsid w:val="008736BB"/>
    <w:rsid w:val="00874EF7"/>
    <w:rsid w:val="00876A8E"/>
    <w:rsid w:val="0088038E"/>
    <w:rsid w:val="0088055C"/>
    <w:rsid w:val="008812B0"/>
    <w:rsid w:val="008846DD"/>
    <w:rsid w:val="00891563"/>
    <w:rsid w:val="00895292"/>
    <w:rsid w:val="00895E0C"/>
    <w:rsid w:val="00896A86"/>
    <w:rsid w:val="00896EE5"/>
    <w:rsid w:val="008A64D2"/>
    <w:rsid w:val="008B0A03"/>
    <w:rsid w:val="008B569D"/>
    <w:rsid w:val="008C1618"/>
    <w:rsid w:val="008C3D8F"/>
    <w:rsid w:val="008C7F7D"/>
    <w:rsid w:val="008D3917"/>
    <w:rsid w:val="008D5C30"/>
    <w:rsid w:val="008D7028"/>
    <w:rsid w:val="008E2708"/>
    <w:rsid w:val="008E5AC7"/>
    <w:rsid w:val="008E7284"/>
    <w:rsid w:val="008E77C0"/>
    <w:rsid w:val="008F3BF3"/>
    <w:rsid w:val="008F44D9"/>
    <w:rsid w:val="008F45BF"/>
    <w:rsid w:val="008F79FF"/>
    <w:rsid w:val="00902D82"/>
    <w:rsid w:val="00903F0B"/>
    <w:rsid w:val="009042D5"/>
    <w:rsid w:val="00910ECC"/>
    <w:rsid w:val="00911AEE"/>
    <w:rsid w:val="009170DB"/>
    <w:rsid w:val="009216D1"/>
    <w:rsid w:val="00924E89"/>
    <w:rsid w:val="009324AA"/>
    <w:rsid w:val="00933927"/>
    <w:rsid w:val="0094291D"/>
    <w:rsid w:val="00943868"/>
    <w:rsid w:val="00945F44"/>
    <w:rsid w:val="009468B6"/>
    <w:rsid w:val="0094720A"/>
    <w:rsid w:val="00954002"/>
    <w:rsid w:val="009553E6"/>
    <w:rsid w:val="00957CAE"/>
    <w:rsid w:val="00963191"/>
    <w:rsid w:val="00965A92"/>
    <w:rsid w:val="00966272"/>
    <w:rsid w:val="009741FE"/>
    <w:rsid w:val="00981C0F"/>
    <w:rsid w:val="00982021"/>
    <w:rsid w:val="009850B2"/>
    <w:rsid w:val="009A13A0"/>
    <w:rsid w:val="009A1F14"/>
    <w:rsid w:val="009A54DA"/>
    <w:rsid w:val="009A741F"/>
    <w:rsid w:val="009B3696"/>
    <w:rsid w:val="009C3A33"/>
    <w:rsid w:val="009C57C9"/>
    <w:rsid w:val="009C6A9E"/>
    <w:rsid w:val="009D4275"/>
    <w:rsid w:val="009D61F4"/>
    <w:rsid w:val="009E0F98"/>
    <w:rsid w:val="009E241A"/>
    <w:rsid w:val="009E49D1"/>
    <w:rsid w:val="009E74B3"/>
    <w:rsid w:val="009E79A7"/>
    <w:rsid w:val="009F03E5"/>
    <w:rsid w:val="009F0964"/>
    <w:rsid w:val="009F3568"/>
    <w:rsid w:val="009F55D1"/>
    <w:rsid w:val="009F7198"/>
    <w:rsid w:val="00A0300A"/>
    <w:rsid w:val="00A03E4E"/>
    <w:rsid w:val="00A072D9"/>
    <w:rsid w:val="00A07AD3"/>
    <w:rsid w:val="00A13271"/>
    <w:rsid w:val="00A13402"/>
    <w:rsid w:val="00A21031"/>
    <w:rsid w:val="00A214FA"/>
    <w:rsid w:val="00A3116F"/>
    <w:rsid w:val="00A31CB0"/>
    <w:rsid w:val="00A34A29"/>
    <w:rsid w:val="00A431A5"/>
    <w:rsid w:val="00A56D1E"/>
    <w:rsid w:val="00A61D6B"/>
    <w:rsid w:val="00A621F1"/>
    <w:rsid w:val="00A62F72"/>
    <w:rsid w:val="00A639EB"/>
    <w:rsid w:val="00A655E4"/>
    <w:rsid w:val="00A7241D"/>
    <w:rsid w:val="00A76715"/>
    <w:rsid w:val="00A804F9"/>
    <w:rsid w:val="00A868DD"/>
    <w:rsid w:val="00A87ECA"/>
    <w:rsid w:val="00A922E4"/>
    <w:rsid w:val="00AA08CB"/>
    <w:rsid w:val="00AB1EC6"/>
    <w:rsid w:val="00AB6592"/>
    <w:rsid w:val="00AC14D1"/>
    <w:rsid w:val="00AD0E1F"/>
    <w:rsid w:val="00AD162C"/>
    <w:rsid w:val="00AD25AC"/>
    <w:rsid w:val="00AD266C"/>
    <w:rsid w:val="00AD34AA"/>
    <w:rsid w:val="00AD3DAD"/>
    <w:rsid w:val="00AD3F73"/>
    <w:rsid w:val="00AE01F2"/>
    <w:rsid w:val="00AF151B"/>
    <w:rsid w:val="00AF1C4C"/>
    <w:rsid w:val="00B00460"/>
    <w:rsid w:val="00B0440F"/>
    <w:rsid w:val="00B05C3B"/>
    <w:rsid w:val="00B05F73"/>
    <w:rsid w:val="00B137C7"/>
    <w:rsid w:val="00B13E2E"/>
    <w:rsid w:val="00B156E9"/>
    <w:rsid w:val="00B1631F"/>
    <w:rsid w:val="00B16F55"/>
    <w:rsid w:val="00B17470"/>
    <w:rsid w:val="00B200A7"/>
    <w:rsid w:val="00B20819"/>
    <w:rsid w:val="00B21470"/>
    <w:rsid w:val="00B22CCA"/>
    <w:rsid w:val="00B24EF8"/>
    <w:rsid w:val="00B25F73"/>
    <w:rsid w:val="00B26627"/>
    <w:rsid w:val="00B27FCA"/>
    <w:rsid w:val="00B3252A"/>
    <w:rsid w:val="00B33C40"/>
    <w:rsid w:val="00B42064"/>
    <w:rsid w:val="00B46DA8"/>
    <w:rsid w:val="00B51C9D"/>
    <w:rsid w:val="00B522F0"/>
    <w:rsid w:val="00B567D4"/>
    <w:rsid w:val="00B575A4"/>
    <w:rsid w:val="00B57E64"/>
    <w:rsid w:val="00B64B64"/>
    <w:rsid w:val="00B70A16"/>
    <w:rsid w:val="00B77BBD"/>
    <w:rsid w:val="00B80C0D"/>
    <w:rsid w:val="00B83676"/>
    <w:rsid w:val="00B909D6"/>
    <w:rsid w:val="00B9287B"/>
    <w:rsid w:val="00B95436"/>
    <w:rsid w:val="00BA1369"/>
    <w:rsid w:val="00BA1E4C"/>
    <w:rsid w:val="00BA363B"/>
    <w:rsid w:val="00BA4BC4"/>
    <w:rsid w:val="00BA51C7"/>
    <w:rsid w:val="00BA6A9C"/>
    <w:rsid w:val="00BB2F5A"/>
    <w:rsid w:val="00BB3E9C"/>
    <w:rsid w:val="00BB402D"/>
    <w:rsid w:val="00BB7349"/>
    <w:rsid w:val="00BC0D84"/>
    <w:rsid w:val="00BC0D97"/>
    <w:rsid w:val="00BC1499"/>
    <w:rsid w:val="00BC267D"/>
    <w:rsid w:val="00BD0181"/>
    <w:rsid w:val="00BD4B33"/>
    <w:rsid w:val="00BE0A88"/>
    <w:rsid w:val="00BE1E6C"/>
    <w:rsid w:val="00BE2A30"/>
    <w:rsid w:val="00BE33B8"/>
    <w:rsid w:val="00BF142D"/>
    <w:rsid w:val="00BF3D06"/>
    <w:rsid w:val="00C0103E"/>
    <w:rsid w:val="00C033C9"/>
    <w:rsid w:val="00C0601A"/>
    <w:rsid w:val="00C07324"/>
    <w:rsid w:val="00C0761F"/>
    <w:rsid w:val="00C13CF8"/>
    <w:rsid w:val="00C16F21"/>
    <w:rsid w:val="00C21442"/>
    <w:rsid w:val="00C221A3"/>
    <w:rsid w:val="00C24A8A"/>
    <w:rsid w:val="00C26ABA"/>
    <w:rsid w:val="00C303D3"/>
    <w:rsid w:val="00C330D2"/>
    <w:rsid w:val="00C3530C"/>
    <w:rsid w:val="00C37530"/>
    <w:rsid w:val="00C42D60"/>
    <w:rsid w:val="00C42FBB"/>
    <w:rsid w:val="00C52D9E"/>
    <w:rsid w:val="00C53317"/>
    <w:rsid w:val="00C534F0"/>
    <w:rsid w:val="00C53F74"/>
    <w:rsid w:val="00C54E42"/>
    <w:rsid w:val="00C57A1C"/>
    <w:rsid w:val="00C604FB"/>
    <w:rsid w:val="00C631E0"/>
    <w:rsid w:val="00C6776F"/>
    <w:rsid w:val="00C7063A"/>
    <w:rsid w:val="00C72970"/>
    <w:rsid w:val="00C77C90"/>
    <w:rsid w:val="00C83446"/>
    <w:rsid w:val="00C8427A"/>
    <w:rsid w:val="00C86136"/>
    <w:rsid w:val="00C90990"/>
    <w:rsid w:val="00C92F2E"/>
    <w:rsid w:val="00C930B8"/>
    <w:rsid w:val="00C944EA"/>
    <w:rsid w:val="00C951B3"/>
    <w:rsid w:val="00C9586B"/>
    <w:rsid w:val="00C97774"/>
    <w:rsid w:val="00CA0BAE"/>
    <w:rsid w:val="00CA105B"/>
    <w:rsid w:val="00CA4DB2"/>
    <w:rsid w:val="00CB08FD"/>
    <w:rsid w:val="00CB0A97"/>
    <w:rsid w:val="00CB1DA3"/>
    <w:rsid w:val="00CB3873"/>
    <w:rsid w:val="00CC052A"/>
    <w:rsid w:val="00CC2323"/>
    <w:rsid w:val="00CD2AB1"/>
    <w:rsid w:val="00CE25C9"/>
    <w:rsid w:val="00CE35A8"/>
    <w:rsid w:val="00CE7877"/>
    <w:rsid w:val="00CF139C"/>
    <w:rsid w:val="00CF27BA"/>
    <w:rsid w:val="00CF4F5C"/>
    <w:rsid w:val="00CF74FB"/>
    <w:rsid w:val="00CF7572"/>
    <w:rsid w:val="00CF78AF"/>
    <w:rsid w:val="00CF7CBB"/>
    <w:rsid w:val="00D0221C"/>
    <w:rsid w:val="00D067FC"/>
    <w:rsid w:val="00D06B02"/>
    <w:rsid w:val="00D07F94"/>
    <w:rsid w:val="00D13AF3"/>
    <w:rsid w:val="00D14EC1"/>
    <w:rsid w:val="00D163A8"/>
    <w:rsid w:val="00D16AF0"/>
    <w:rsid w:val="00D16D7E"/>
    <w:rsid w:val="00D208FA"/>
    <w:rsid w:val="00D223D6"/>
    <w:rsid w:val="00D24358"/>
    <w:rsid w:val="00D24656"/>
    <w:rsid w:val="00D25551"/>
    <w:rsid w:val="00D26E5A"/>
    <w:rsid w:val="00D33FD0"/>
    <w:rsid w:val="00D34459"/>
    <w:rsid w:val="00D46C49"/>
    <w:rsid w:val="00D47A57"/>
    <w:rsid w:val="00D54245"/>
    <w:rsid w:val="00D55CAC"/>
    <w:rsid w:val="00D578A2"/>
    <w:rsid w:val="00D57EB0"/>
    <w:rsid w:val="00D61507"/>
    <w:rsid w:val="00D618FA"/>
    <w:rsid w:val="00D61B88"/>
    <w:rsid w:val="00D61C53"/>
    <w:rsid w:val="00D67BDE"/>
    <w:rsid w:val="00D70717"/>
    <w:rsid w:val="00D776A7"/>
    <w:rsid w:val="00D8640B"/>
    <w:rsid w:val="00D9698B"/>
    <w:rsid w:val="00DA545E"/>
    <w:rsid w:val="00DA5A0F"/>
    <w:rsid w:val="00DA5D61"/>
    <w:rsid w:val="00DA61D7"/>
    <w:rsid w:val="00DA7079"/>
    <w:rsid w:val="00DA7FAD"/>
    <w:rsid w:val="00DB4308"/>
    <w:rsid w:val="00DB4A67"/>
    <w:rsid w:val="00DB5D84"/>
    <w:rsid w:val="00DC24E0"/>
    <w:rsid w:val="00DC722A"/>
    <w:rsid w:val="00DC723B"/>
    <w:rsid w:val="00DD387D"/>
    <w:rsid w:val="00DD601A"/>
    <w:rsid w:val="00DD6FEE"/>
    <w:rsid w:val="00DD781D"/>
    <w:rsid w:val="00DE0E05"/>
    <w:rsid w:val="00DE670F"/>
    <w:rsid w:val="00DF7B20"/>
    <w:rsid w:val="00E02087"/>
    <w:rsid w:val="00E04243"/>
    <w:rsid w:val="00E100C4"/>
    <w:rsid w:val="00E10165"/>
    <w:rsid w:val="00E200B7"/>
    <w:rsid w:val="00E21708"/>
    <w:rsid w:val="00E22FB8"/>
    <w:rsid w:val="00E23B60"/>
    <w:rsid w:val="00E24CCD"/>
    <w:rsid w:val="00E274D0"/>
    <w:rsid w:val="00E27922"/>
    <w:rsid w:val="00E34FC2"/>
    <w:rsid w:val="00E36A97"/>
    <w:rsid w:val="00E503AB"/>
    <w:rsid w:val="00E52FDC"/>
    <w:rsid w:val="00E541A5"/>
    <w:rsid w:val="00E57ABC"/>
    <w:rsid w:val="00E61525"/>
    <w:rsid w:val="00E63267"/>
    <w:rsid w:val="00E71435"/>
    <w:rsid w:val="00E86F3C"/>
    <w:rsid w:val="00E906D7"/>
    <w:rsid w:val="00E92543"/>
    <w:rsid w:val="00EA14D7"/>
    <w:rsid w:val="00EB07F4"/>
    <w:rsid w:val="00EB0FF1"/>
    <w:rsid w:val="00EB2AA2"/>
    <w:rsid w:val="00EB4134"/>
    <w:rsid w:val="00EE349B"/>
    <w:rsid w:val="00EE7316"/>
    <w:rsid w:val="00EF0CCF"/>
    <w:rsid w:val="00EF2538"/>
    <w:rsid w:val="00EF457C"/>
    <w:rsid w:val="00EF459C"/>
    <w:rsid w:val="00EF6D5F"/>
    <w:rsid w:val="00F013A5"/>
    <w:rsid w:val="00F0155F"/>
    <w:rsid w:val="00F0187A"/>
    <w:rsid w:val="00F16A99"/>
    <w:rsid w:val="00F23E75"/>
    <w:rsid w:val="00F24796"/>
    <w:rsid w:val="00F24961"/>
    <w:rsid w:val="00F27E44"/>
    <w:rsid w:val="00F30693"/>
    <w:rsid w:val="00F31152"/>
    <w:rsid w:val="00F31622"/>
    <w:rsid w:val="00F3687E"/>
    <w:rsid w:val="00F37041"/>
    <w:rsid w:val="00F3783F"/>
    <w:rsid w:val="00F42662"/>
    <w:rsid w:val="00F42B3E"/>
    <w:rsid w:val="00F516E5"/>
    <w:rsid w:val="00F53984"/>
    <w:rsid w:val="00F55047"/>
    <w:rsid w:val="00F55463"/>
    <w:rsid w:val="00F667CE"/>
    <w:rsid w:val="00F7059E"/>
    <w:rsid w:val="00F72920"/>
    <w:rsid w:val="00F730F1"/>
    <w:rsid w:val="00F8132F"/>
    <w:rsid w:val="00F869EA"/>
    <w:rsid w:val="00F95999"/>
    <w:rsid w:val="00F97B7C"/>
    <w:rsid w:val="00FA430C"/>
    <w:rsid w:val="00FA52B8"/>
    <w:rsid w:val="00FA7F4E"/>
    <w:rsid w:val="00FB1A56"/>
    <w:rsid w:val="00FB1D83"/>
    <w:rsid w:val="00FC3A33"/>
    <w:rsid w:val="00FD0A59"/>
    <w:rsid w:val="00FD33DF"/>
    <w:rsid w:val="00FD47F0"/>
    <w:rsid w:val="00FD6C52"/>
    <w:rsid w:val="00FD71BA"/>
    <w:rsid w:val="00FE420A"/>
    <w:rsid w:val="00FF3B7F"/>
    <w:rsid w:val="00FF4F8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A68518"/>
  <w15:docId w15:val="{059EE08A-BF67-4F32-8885-5762584E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spacing w:line="360" w:lineRule="auto"/>
      <w:jc w:val="both"/>
      <w:outlineLvl w:val="0"/>
    </w:pPr>
    <w:rPr>
      <w:rFonts w:ascii="Arial" w:eastAsia="Arial" w:hAnsi="Arial" w:cs="Arial"/>
      <w:b/>
      <w:smallCaps/>
      <w:sz w:val="24"/>
      <w:szCs w:val="24"/>
    </w:rPr>
  </w:style>
  <w:style w:type="paragraph" w:styleId="Ttulo2">
    <w:name w:val="heading 2"/>
    <w:basedOn w:val="Normal"/>
    <w:next w:val="Normal"/>
    <w:uiPriority w:val="9"/>
    <w:unhideWhenUsed/>
    <w:qFormat/>
    <w:pPr>
      <w:keepNext/>
      <w:keepLines/>
      <w:spacing w:before="200" w:line="276" w:lineRule="auto"/>
      <w:outlineLvl w:val="1"/>
    </w:pPr>
    <w:rPr>
      <w:rFonts w:ascii="Calibri" w:eastAsia="Calibri" w:hAnsi="Calibri" w:cs="Calibri"/>
      <w:b/>
      <w:color w:val="4472C4"/>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sz w:val="24"/>
      <w:szCs w:val="24"/>
    </w:rPr>
  </w:style>
  <w:style w:type="paragraph" w:styleId="Ttulo4">
    <w:name w:val="heading 4"/>
    <w:basedOn w:val="Normal"/>
    <w:next w:val="Normal"/>
    <w:uiPriority w:val="9"/>
    <w:semiHidden/>
    <w:unhideWhenUsed/>
    <w:qFormat/>
    <w:pPr>
      <w:keepNext/>
      <w:keepLines/>
      <w:spacing w:before="40"/>
      <w:outlineLvl w:val="3"/>
    </w:pPr>
    <w:rPr>
      <w:rFonts w:ascii="Calibri" w:eastAsia="Calibri" w:hAnsi="Calibri" w:cs="Calibri"/>
      <w:i/>
      <w:color w:val="2F5496"/>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Prrafodelista">
    <w:name w:val="List Paragraph"/>
    <w:aliases w:val="CNBV Parrafo1,Párrafo de lista1,Cita texto,Parrafo 1,Lista multicolor - Énfasis 11,Lista vistosa - Énfasis 11,Cuadrícula media 1 - Énfasis 21,List Paragraph-Thesis,Footnote,Listas,Cuadrícula media 1 - Énfasis 211,List Paragraph1"/>
    <w:basedOn w:val="Normal"/>
    <w:link w:val="PrrafodelistaCar"/>
    <w:uiPriority w:val="34"/>
    <w:qFormat/>
    <w:rsid w:val="00771B9F"/>
    <w:pPr>
      <w:spacing w:after="160" w:line="259" w:lineRule="auto"/>
      <w:ind w:left="720"/>
      <w:contextualSpacing/>
    </w:pPr>
    <w:rPr>
      <w:rFonts w:asciiTheme="minorHAnsi" w:eastAsiaTheme="minorHAnsi" w:hAnsiTheme="minorHAnsi" w:cstheme="minorBidi"/>
      <w:sz w:val="22"/>
      <w:szCs w:val="22"/>
      <w:lang w:eastAsia="en-US"/>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D208FA"/>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D208FA"/>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ftre,juli"/>
    <w:basedOn w:val="Fuentedeprrafopredeter"/>
    <w:link w:val="4GChar"/>
    <w:uiPriority w:val="99"/>
    <w:unhideWhenUsed/>
    <w:qFormat/>
    <w:rsid w:val="00D208FA"/>
    <w:rPr>
      <w:vertAlign w:val="superscript"/>
    </w:rPr>
  </w:style>
  <w:style w:type="paragraph" w:styleId="TDC1">
    <w:name w:val="toc 1"/>
    <w:basedOn w:val="Normal"/>
    <w:next w:val="Normal"/>
    <w:autoRedefine/>
    <w:uiPriority w:val="39"/>
    <w:unhideWhenUsed/>
    <w:rsid w:val="007D2E6D"/>
    <w:pPr>
      <w:tabs>
        <w:tab w:val="right" w:leader="dot" w:pos="9678"/>
      </w:tabs>
    </w:pPr>
  </w:style>
  <w:style w:type="paragraph" w:styleId="TDC2">
    <w:name w:val="toc 2"/>
    <w:basedOn w:val="Normal"/>
    <w:next w:val="Normal"/>
    <w:autoRedefine/>
    <w:uiPriority w:val="39"/>
    <w:unhideWhenUsed/>
    <w:rsid w:val="008B0A03"/>
    <w:pPr>
      <w:spacing w:after="100"/>
      <w:ind w:left="200"/>
    </w:pPr>
  </w:style>
  <w:style w:type="character" w:styleId="Hipervnculo">
    <w:name w:val="Hyperlink"/>
    <w:basedOn w:val="Fuentedeprrafopredeter"/>
    <w:uiPriority w:val="99"/>
    <w:unhideWhenUsed/>
    <w:rsid w:val="008B0A03"/>
    <w:rPr>
      <w:color w:val="0000FF" w:themeColor="hyperlink"/>
      <w:u w:val="single"/>
    </w:rPr>
  </w:style>
  <w:style w:type="paragraph" w:styleId="Sinespaciado">
    <w:name w:val="No Spacing"/>
    <w:link w:val="SinespaciadoCar"/>
    <w:uiPriority w:val="1"/>
    <w:qFormat/>
    <w:rsid w:val="008B0A03"/>
  </w:style>
  <w:style w:type="paragraph" w:styleId="TtuloTDC">
    <w:name w:val="TOC Heading"/>
    <w:basedOn w:val="Ttulo1"/>
    <w:next w:val="Normal"/>
    <w:uiPriority w:val="39"/>
    <w:semiHidden/>
    <w:unhideWhenUsed/>
    <w:qFormat/>
    <w:rsid w:val="00565C43"/>
    <w:pPr>
      <w:keepLines/>
      <w:spacing w:before="240" w:line="240" w:lineRule="auto"/>
      <w:jc w:val="left"/>
      <w:outlineLvl w:val="9"/>
    </w:pPr>
    <w:rPr>
      <w:rFonts w:asciiTheme="majorHAnsi" w:eastAsiaTheme="majorEastAsia" w:hAnsiTheme="majorHAnsi" w:cstheme="majorBidi"/>
      <w:b w:val="0"/>
      <w:smallCaps w:val="0"/>
      <w:color w:val="365F91" w:themeColor="accent1" w:themeShade="BF"/>
      <w:sz w:val="32"/>
      <w:szCs w:val="32"/>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565C43"/>
    <w:pPr>
      <w:jc w:val="both"/>
    </w:pPr>
    <w:rPr>
      <w:vertAlign w:val="superscript"/>
    </w:rPr>
  </w:style>
  <w:style w:type="table" w:styleId="Tablaconcuadrcula">
    <w:name w:val="Table Grid"/>
    <w:basedOn w:val="Tablanormal"/>
    <w:uiPriority w:val="39"/>
    <w:rsid w:val="00565C4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565C43"/>
    <w:rPr>
      <w:rFonts w:asciiTheme="minorHAnsi" w:eastAsiaTheme="minorHAnsi" w:hAnsiTheme="minorHAnsi" w:cstheme="minorBidi"/>
      <w:sz w:val="22"/>
      <w:szCs w:val="22"/>
      <w:lang w:eastAsia="en-US"/>
    </w:rPr>
  </w:style>
  <w:style w:type="paragraph" w:customStyle="1" w:styleId="Estilo">
    <w:name w:val="Estilo"/>
    <w:basedOn w:val="Sinespaciado"/>
    <w:link w:val="EstiloCar"/>
    <w:qFormat/>
    <w:rsid w:val="00565C43"/>
    <w:pPr>
      <w:jc w:val="both"/>
    </w:pPr>
    <w:rPr>
      <w:rFonts w:ascii="Arial" w:eastAsiaTheme="minorEastAsia" w:hAnsi="Arial" w:cstheme="minorBidi"/>
      <w:sz w:val="24"/>
      <w:szCs w:val="22"/>
    </w:rPr>
  </w:style>
  <w:style w:type="character" w:customStyle="1" w:styleId="EstiloCar">
    <w:name w:val="Estilo Car"/>
    <w:basedOn w:val="Fuentedeprrafopredeter"/>
    <w:link w:val="Estilo"/>
    <w:rsid w:val="00565C43"/>
    <w:rPr>
      <w:rFonts w:ascii="Arial" w:eastAsiaTheme="minorEastAsia" w:hAnsi="Arial" w:cstheme="minorBidi"/>
      <w:sz w:val="24"/>
      <w:szCs w:val="22"/>
    </w:rPr>
  </w:style>
  <w:style w:type="character" w:customStyle="1" w:styleId="SinespaciadoCar">
    <w:name w:val="Sin espaciado Car"/>
    <w:link w:val="Sinespaciado"/>
    <w:uiPriority w:val="1"/>
    <w:rsid w:val="00565C43"/>
  </w:style>
  <w:style w:type="paragraph" w:customStyle="1" w:styleId="PONENCIA1">
    <w:name w:val="PONENCIA 1"/>
    <w:basedOn w:val="Normal"/>
    <w:qFormat/>
    <w:rsid w:val="001B55C6"/>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styleId="Refdecomentario">
    <w:name w:val="annotation reference"/>
    <w:basedOn w:val="Fuentedeprrafopredeter"/>
    <w:uiPriority w:val="99"/>
    <w:semiHidden/>
    <w:unhideWhenUsed/>
    <w:rsid w:val="007F4916"/>
    <w:rPr>
      <w:sz w:val="16"/>
      <w:szCs w:val="16"/>
    </w:rPr>
  </w:style>
  <w:style w:type="paragraph" w:styleId="Textocomentario">
    <w:name w:val="annotation text"/>
    <w:basedOn w:val="Normal"/>
    <w:link w:val="TextocomentarioCar"/>
    <w:uiPriority w:val="99"/>
    <w:semiHidden/>
    <w:unhideWhenUsed/>
    <w:rsid w:val="007F4916"/>
  </w:style>
  <w:style w:type="character" w:customStyle="1" w:styleId="TextocomentarioCar">
    <w:name w:val="Texto comentario Car"/>
    <w:basedOn w:val="Fuentedeprrafopredeter"/>
    <w:link w:val="Textocomentario"/>
    <w:uiPriority w:val="99"/>
    <w:semiHidden/>
    <w:rsid w:val="007F4916"/>
  </w:style>
  <w:style w:type="paragraph" w:styleId="Asuntodelcomentario">
    <w:name w:val="annotation subject"/>
    <w:basedOn w:val="Textocomentario"/>
    <w:next w:val="Textocomentario"/>
    <w:link w:val="AsuntodelcomentarioCar"/>
    <w:uiPriority w:val="99"/>
    <w:semiHidden/>
    <w:unhideWhenUsed/>
    <w:rsid w:val="007F4916"/>
    <w:rPr>
      <w:b/>
      <w:bCs/>
    </w:rPr>
  </w:style>
  <w:style w:type="character" w:customStyle="1" w:styleId="AsuntodelcomentarioCar">
    <w:name w:val="Asunto del comentario Car"/>
    <w:basedOn w:val="TextocomentarioCar"/>
    <w:link w:val="Asuntodelcomentario"/>
    <w:uiPriority w:val="99"/>
    <w:semiHidden/>
    <w:rsid w:val="007F4916"/>
    <w:rPr>
      <w:b/>
      <w:bCs/>
    </w:rPr>
  </w:style>
  <w:style w:type="paragraph" w:styleId="Textodeglobo">
    <w:name w:val="Balloon Text"/>
    <w:basedOn w:val="Normal"/>
    <w:link w:val="TextodegloboCar"/>
    <w:uiPriority w:val="99"/>
    <w:semiHidden/>
    <w:unhideWhenUsed/>
    <w:rsid w:val="007F491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4916"/>
    <w:rPr>
      <w:rFonts w:ascii="Segoe UI" w:hAnsi="Segoe UI" w:cs="Segoe UI"/>
      <w:sz w:val="18"/>
      <w:szCs w:val="18"/>
    </w:rPr>
  </w:style>
  <w:style w:type="paragraph" w:styleId="Encabezado">
    <w:name w:val="header"/>
    <w:basedOn w:val="Normal"/>
    <w:link w:val="EncabezadoCar"/>
    <w:uiPriority w:val="99"/>
    <w:unhideWhenUsed/>
    <w:rsid w:val="0073337E"/>
    <w:pPr>
      <w:tabs>
        <w:tab w:val="center" w:pos="4419"/>
        <w:tab w:val="right" w:pos="8838"/>
      </w:tabs>
    </w:pPr>
  </w:style>
  <w:style w:type="character" w:customStyle="1" w:styleId="EncabezadoCar">
    <w:name w:val="Encabezado Car"/>
    <w:basedOn w:val="Fuentedeprrafopredeter"/>
    <w:link w:val="Encabezado"/>
    <w:uiPriority w:val="99"/>
    <w:rsid w:val="0073337E"/>
  </w:style>
  <w:style w:type="paragraph" w:styleId="Piedepgina">
    <w:name w:val="footer"/>
    <w:basedOn w:val="Normal"/>
    <w:link w:val="PiedepginaCar"/>
    <w:uiPriority w:val="99"/>
    <w:unhideWhenUsed/>
    <w:rsid w:val="0073337E"/>
    <w:pPr>
      <w:tabs>
        <w:tab w:val="center" w:pos="4419"/>
        <w:tab w:val="right" w:pos="8838"/>
      </w:tabs>
    </w:pPr>
  </w:style>
  <w:style w:type="character" w:customStyle="1" w:styleId="PiedepginaCar">
    <w:name w:val="Pie de página Car"/>
    <w:basedOn w:val="Fuentedeprrafopredeter"/>
    <w:link w:val="Piedepgina"/>
    <w:uiPriority w:val="99"/>
    <w:rsid w:val="0073337E"/>
  </w:style>
  <w:style w:type="table" w:styleId="Tabladecuadrcula4">
    <w:name w:val="Grid Table 4"/>
    <w:basedOn w:val="Tablanormal"/>
    <w:uiPriority w:val="49"/>
    <w:rsid w:val="00BC0D9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C"/>
    <w:basedOn w:val="Normal"/>
    <w:link w:val="NormalWebCar"/>
    <w:uiPriority w:val="99"/>
    <w:unhideWhenUsed/>
    <w:qFormat/>
    <w:rsid w:val="00BC0D97"/>
    <w:pPr>
      <w:spacing w:before="100" w:beforeAutospacing="1" w:after="100" w:afterAutospacing="1"/>
    </w:pPr>
    <w:rPr>
      <w:sz w:val="24"/>
      <w:szCs w:val="24"/>
    </w:rPr>
  </w:style>
  <w:style w:type="table" w:styleId="Tabladecuadrcula4-nfasis3">
    <w:name w:val="Grid Table 4 Accent 3"/>
    <w:basedOn w:val="Tablanormal"/>
    <w:uiPriority w:val="49"/>
    <w:rsid w:val="00BC0D97"/>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C Car"/>
    <w:basedOn w:val="Fuentedeprrafopredeter"/>
    <w:link w:val="NormalWeb"/>
    <w:uiPriority w:val="99"/>
    <w:rsid w:val="00BC0D97"/>
    <w:rPr>
      <w:sz w:val="24"/>
      <w:szCs w:val="24"/>
    </w:rPr>
  </w:style>
  <w:style w:type="table" w:styleId="Tabladecuadrcula4-nfasis1">
    <w:name w:val="Grid Table 4 Accent 1"/>
    <w:basedOn w:val="Tablanormal"/>
    <w:uiPriority w:val="49"/>
    <w:rsid w:val="00BC0D97"/>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681049"/>
    <w:rPr>
      <w:color w:val="605E5C"/>
      <w:shd w:val="clear" w:color="auto" w:fill="E1DFDD"/>
    </w:rPr>
  </w:style>
  <w:style w:type="table" w:styleId="Tablanormal1">
    <w:name w:val="Plain Table 1"/>
    <w:basedOn w:val="Tablanormal"/>
    <w:uiPriority w:val="41"/>
    <w:rsid w:val="00563BE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
    <w:name w:val="Tabla con cuadrícula2"/>
    <w:basedOn w:val="Tablanormal"/>
    <w:next w:val="Tablaconcuadrcula"/>
    <w:uiPriority w:val="39"/>
    <w:rsid w:val="00531A5E"/>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0D19E3"/>
    <w:rPr>
      <w:b/>
      <w:bCs/>
    </w:rPr>
  </w:style>
  <w:style w:type="character" w:customStyle="1" w:styleId="UnresolvedMention">
    <w:name w:val="Unresolved Mention"/>
    <w:basedOn w:val="Fuentedeprrafopredeter"/>
    <w:uiPriority w:val="99"/>
    <w:semiHidden/>
    <w:unhideWhenUsed/>
    <w:rsid w:val="004F4C96"/>
    <w:rPr>
      <w:color w:val="605E5C"/>
      <w:shd w:val="clear" w:color="auto" w:fill="E1DFDD"/>
    </w:rPr>
  </w:style>
  <w:style w:type="character" w:customStyle="1" w:styleId="apple-converted-space">
    <w:name w:val="apple-converted-space"/>
    <w:basedOn w:val="Fuentedeprrafopredeter"/>
    <w:rsid w:val="00587F06"/>
  </w:style>
  <w:style w:type="paragraph" w:styleId="Lista">
    <w:name w:val="List"/>
    <w:basedOn w:val="Normal"/>
    <w:uiPriority w:val="99"/>
    <w:unhideWhenUsed/>
    <w:rsid w:val="003A413D"/>
    <w:pPr>
      <w:ind w:left="283" w:hanging="283"/>
      <w:contextualSpacing/>
    </w:pPr>
  </w:style>
  <w:style w:type="paragraph" w:styleId="Lista2">
    <w:name w:val="List 2"/>
    <w:basedOn w:val="Normal"/>
    <w:uiPriority w:val="99"/>
    <w:unhideWhenUsed/>
    <w:rsid w:val="003A413D"/>
    <w:pPr>
      <w:ind w:left="566" w:hanging="283"/>
      <w:contextualSpacing/>
    </w:pPr>
  </w:style>
  <w:style w:type="paragraph" w:styleId="Lista3">
    <w:name w:val="List 3"/>
    <w:basedOn w:val="Normal"/>
    <w:uiPriority w:val="99"/>
    <w:unhideWhenUsed/>
    <w:rsid w:val="003A413D"/>
    <w:pPr>
      <w:ind w:left="849" w:hanging="283"/>
      <w:contextualSpacing/>
    </w:pPr>
  </w:style>
  <w:style w:type="paragraph" w:styleId="Lista4">
    <w:name w:val="List 4"/>
    <w:basedOn w:val="Normal"/>
    <w:uiPriority w:val="99"/>
    <w:unhideWhenUsed/>
    <w:rsid w:val="003A413D"/>
    <w:pPr>
      <w:ind w:left="1132" w:hanging="283"/>
      <w:contextualSpacing/>
    </w:pPr>
  </w:style>
  <w:style w:type="paragraph" w:styleId="Continuarlista">
    <w:name w:val="List Continue"/>
    <w:basedOn w:val="Normal"/>
    <w:uiPriority w:val="99"/>
    <w:unhideWhenUsed/>
    <w:rsid w:val="003A413D"/>
    <w:pPr>
      <w:spacing w:after="120"/>
      <w:ind w:left="283"/>
      <w:contextualSpacing/>
    </w:pPr>
  </w:style>
  <w:style w:type="paragraph" w:styleId="Continuarlista2">
    <w:name w:val="List Continue 2"/>
    <w:basedOn w:val="Normal"/>
    <w:uiPriority w:val="99"/>
    <w:unhideWhenUsed/>
    <w:rsid w:val="003A413D"/>
    <w:pPr>
      <w:spacing w:after="120"/>
      <w:ind w:left="566"/>
      <w:contextualSpacing/>
    </w:pPr>
  </w:style>
  <w:style w:type="paragraph" w:styleId="Continuarlista3">
    <w:name w:val="List Continue 3"/>
    <w:basedOn w:val="Normal"/>
    <w:uiPriority w:val="99"/>
    <w:unhideWhenUsed/>
    <w:rsid w:val="003A413D"/>
    <w:pPr>
      <w:spacing w:after="120"/>
      <w:ind w:left="849"/>
      <w:contextualSpacing/>
    </w:pPr>
  </w:style>
  <w:style w:type="paragraph" w:styleId="Textoindependiente">
    <w:name w:val="Body Text"/>
    <w:basedOn w:val="Normal"/>
    <w:link w:val="TextoindependienteCar"/>
    <w:uiPriority w:val="99"/>
    <w:unhideWhenUsed/>
    <w:rsid w:val="003A413D"/>
    <w:pPr>
      <w:spacing w:after="120"/>
    </w:pPr>
  </w:style>
  <w:style w:type="character" w:customStyle="1" w:styleId="TextoindependienteCar">
    <w:name w:val="Texto independiente Car"/>
    <w:basedOn w:val="Fuentedeprrafopredeter"/>
    <w:link w:val="Textoindependiente"/>
    <w:uiPriority w:val="99"/>
    <w:rsid w:val="003A413D"/>
  </w:style>
  <w:style w:type="paragraph" w:styleId="Sangradetextonormal">
    <w:name w:val="Body Text Indent"/>
    <w:basedOn w:val="Normal"/>
    <w:link w:val="SangradetextonormalCar"/>
    <w:uiPriority w:val="99"/>
    <w:unhideWhenUsed/>
    <w:rsid w:val="003A413D"/>
    <w:pPr>
      <w:spacing w:after="120"/>
      <w:ind w:left="283"/>
    </w:pPr>
  </w:style>
  <w:style w:type="character" w:customStyle="1" w:styleId="SangradetextonormalCar">
    <w:name w:val="Sangría de texto normal Car"/>
    <w:basedOn w:val="Fuentedeprrafopredeter"/>
    <w:link w:val="Sangradetextonormal"/>
    <w:uiPriority w:val="99"/>
    <w:rsid w:val="003A413D"/>
  </w:style>
  <w:style w:type="paragraph" w:styleId="Textoindependienteprimerasangra2">
    <w:name w:val="Body Text First Indent 2"/>
    <w:basedOn w:val="Sangradetextonormal"/>
    <w:link w:val="Textoindependienteprimerasangra2Car"/>
    <w:uiPriority w:val="99"/>
    <w:unhideWhenUsed/>
    <w:rsid w:val="003A413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3A413D"/>
  </w:style>
  <w:style w:type="character" w:styleId="nfasissutil">
    <w:name w:val="Subtle Emphasis"/>
    <w:basedOn w:val="Fuentedeprrafopredeter"/>
    <w:uiPriority w:val="19"/>
    <w:qFormat/>
    <w:rsid w:val="003A413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5902">
      <w:bodyDiv w:val="1"/>
      <w:marLeft w:val="0"/>
      <w:marRight w:val="0"/>
      <w:marTop w:val="0"/>
      <w:marBottom w:val="0"/>
      <w:divBdr>
        <w:top w:val="none" w:sz="0" w:space="0" w:color="auto"/>
        <w:left w:val="none" w:sz="0" w:space="0" w:color="auto"/>
        <w:bottom w:val="none" w:sz="0" w:space="0" w:color="auto"/>
        <w:right w:val="none" w:sz="0" w:space="0" w:color="auto"/>
      </w:divBdr>
      <w:divsChild>
        <w:div w:id="1382168133">
          <w:marLeft w:val="0"/>
          <w:marRight w:val="0"/>
          <w:marTop w:val="0"/>
          <w:marBottom w:val="0"/>
          <w:divBdr>
            <w:top w:val="none" w:sz="0" w:space="0" w:color="auto"/>
            <w:left w:val="none" w:sz="0" w:space="0" w:color="auto"/>
            <w:bottom w:val="none" w:sz="0" w:space="0" w:color="auto"/>
            <w:right w:val="none" w:sz="0" w:space="0" w:color="auto"/>
          </w:divBdr>
          <w:divsChild>
            <w:div w:id="2065399369">
              <w:marLeft w:val="0"/>
              <w:marRight w:val="0"/>
              <w:marTop w:val="0"/>
              <w:marBottom w:val="0"/>
              <w:divBdr>
                <w:top w:val="none" w:sz="0" w:space="0" w:color="auto"/>
                <w:left w:val="none" w:sz="0" w:space="0" w:color="auto"/>
                <w:bottom w:val="none" w:sz="0" w:space="0" w:color="auto"/>
                <w:right w:val="none" w:sz="0" w:space="0" w:color="auto"/>
              </w:divBdr>
              <w:divsChild>
                <w:div w:id="130469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613">
      <w:bodyDiv w:val="1"/>
      <w:marLeft w:val="0"/>
      <w:marRight w:val="0"/>
      <w:marTop w:val="0"/>
      <w:marBottom w:val="0"/>
      <w:divBdr>
        <w:top w:val="none" w:sz="0" w:space="0" w:color="auto"/>
        <w:left w:val="none" w:sz="0" w:space="0" w:color="auto"/>
        <w:bottom w:val="none" w:sz="0" w:space="0" w:color="auto"/>
        <w:right w:val="none" w:sz="0" w:space="0" w:color="auto"/>
      </w:divBdr>
    </w:div>
    <w:div w:id="112754282">
      <w:bodyDiv w:val="1"/>
      <w:marLeft w:val="0"/>
      <w:marRight w:val="0"/>
      <w:marTop w:val="0"/>
      <w:marBottom w:val="0"/>
      <w:divBdr>
        <w:top w:val="none" w:sz="0" w:space="0" w:color="auto"/>
        <w:left w:val="none" w:sz="0" w:space="0" w:color="auto"/>
        <w:bottom w:val="none" w:sz="0" w:space="0" w:color="auto"/>
        <w:right w:val="none" w:sz="0" w:space="0" w:color="auto"/>
      </w:divBdr>
    </w:div>
    <w:div w:id="220017120">
      <w:bodyDiv w:val="1"/>
      <w:marLeft w:val="0"/>
      <w:marRight w:val="0"/>
      <w:marTop w:val="0"/>
      <w:marBottom w:val="0"/>
      <w:divBdr>
        <w:top w:val="none" w:sz="0" w:space="0" w:color="auto"/>
        <w:left w:val="none" w:sz="0" w:space="0" w:color="auto"/>
        <w:bottom w:val="none" w:sz="0" w:space="0" w:color="auto"/>
        <w:right w:val="none" w:sz="0" w:space="0" w:color="auto"/>
      </w:divBdr>
    </w:div>
    <w:div w:id="318460921">
      <w:bodyDiv w:val="1"/>
      <w:marLeft w:val="0"/>
      <w:marRight w:val="0"/>
      <w:marTop w:val="0"/>
      <w:marBottom w:val="0"/>
      <w:divBdr>
        <w:top w:val="none" w:sz="0" w:space="0" w:color="auto"/>
        <w:left w:val="none" w:sz="0" w:space="0" w:color="auto"/>
        <w:bottom w:val="none" w:sz="0" w:space="0" w:color="auto"/>
        <w:right w:val="none" w:sz="0" w:space="0" w:color="auto"/>
      </w:divBdr>
    </w:div>
    <w:div w:id="342901495">
      <w:bodyDiv w:val="1"/>
      <w:marLeft w:val="0"/>
      <w:marRight w:val="0"/>
      <w:marTop w:val="0"/>
      <w:marBottom w:val="0"/>
      <w:divBdr>
        <w:top w:val="none" w:sz="0" w:space="0" w:color="auto"/>
        <w:left w:val="none" w:sz="0" w:space="0" w:color="auto"/>
        <w:bottom w:val="none" w:sz="0" w:space="0" w:color="auto"/>
        <w:right w:val="none" w:sz="0" w:space="0" w:color="auto"/>
      </w:divBdr>
    </w:div>
    <w:div w:id="371073741">
      <w:bodyDiv w:val="1"/>
      <w:marLeft w:val="0"/>
      <w:marRight w:val="0"/>
      <w:marTop w:val="0"/>
      <w:marBottom w:val="0"/>
      <w:divBdr>
        <w:top w:val="none" w:sz="0" w:space="0" w:color="auto"/>
        <w:left w:val="none" w:sz="0" w:space="0" w:color="auto"/>
        <w:bottom w:val="none" w:sz="0" w:space="0" w:color="auto"/>
        <w:right w:val="none" w:sz="0" w:space="0" w:color="auto"/>
      </w:divBdr>
    </w:div>
    <w:div w:id="421073743">
      <w:bodyDiv w:val="1"/>
      <w:marLeft w:val="0"/>
      <w:marRight w:val="0"/>
      <w:marTop w:val="0"/>
      <w:marBottom w:val="0"/>
      <w:divBdr>
        <w:top w:val="none" w:sz="0" w:space="0" w:color="auto"/>
        <w:left w:val="none" w:sz="0" w:space="0" w:color="auto"/>
        <w:bottom w:val="none" w:sz="0" w:space="0" w:color="auto"/>
        <w:right w:val="none" w:sz="0" w:space="0" w:color="auto"/>
      </w:divBdr>
    </w:div>
    <w:div w:id="437527236">
      <w:bodyDiv w:val="1"/>
      <w:marLeft w:val="0"/>
      <w:marRight w:val="0"/>
      <w:marTop w:val="0"/>
      <w:marBottom w:val="0"/>
      <w:divBdr>
        <w:top w:val="none" w:sz="0" w:space="0" w:color="auto"/>
        <w:left w:val="none" w:sz="0" w:space="0" w:color="auto"/>
        <w:bottom w:val="none" w:sz="0" w:space="0" w:color="auto"/>
        <w:right w:val="none" w:sz="0" w:space="0" w:color="auto"/>
      </w:divBdr>
    </w:div>
    <w:div w:id="459302498">
      <w:bodyDiv w:val="1"/>
      <w:marLeft w:val="0"/>
      <w:marRight w:val="0"/>
      <w:marTop w:val="0"/>
      <w:marBottom w:val="0"/>
      <w:divBdr>
        <w:top w:val="none" w:sz="0" w:space="0" w:color="auto"/>
        <w:left w:val="none" w:sz="0" w:space="0" w:color="auto"/>
        <w:bottom w:val="none" w:sz="0" w:space="0" w:color="auto"/>
        <w:right w:val="none" w:sz="0" w:space="0" w:color="auto"/>
      </w:divBdr>
    </w:div>
    <w:div w:id="567884703">
      <w:bodyDiv w:val="1"/>
      <w:marLeft w:val="0"/>
      <w:marRight w:val="0"/>
      <w:marTop w:val="0"/>
      <w:marBottom w:val="0"/>
      <w:divBdr>
        <w:top w:val="none" w:sz="0" w:space="0" w:color="auto"/>
        <w:left w:val="none" w:sz="0" w:space="0" w:color="auto"/>
        <w:bottom w:val="none" w:sz="0" w:space="0" w:color="auto"/>
        <w:right w:val="none" w:sz="0" w:space="0" w:color="auto"/>
      </w:divBdr>
    </w:div>
    <w:div w:id="688021707">
      <w:bodyDiv w:val="1"/>
      <w:marLeft w:val="0"/>
      <w:marRight w:val="0"/>
      <w:marTop w:val="0"/>
      <w:marBottom w:val="0"/>
      <w:divBdr>
        <w:top w:val="none" w:sz="0" w:space="0" w:color="auto"/>
        <w:left w:val="none" w:sz="0" w:space="0" w:color="auto"/>
        <w:bottom w:val="none" w:sz="0" w:space="0" w:color="auto"/>
        <w:right w:val="none" w:sz="0" w:space="0" w:color="auto"/>
      </w:divBdr>
    </w:div>
    <w:div w:id="890574659">
      <w:bodyDiv w:val="1"/>
      <w:marLeft w:val="0"/>
      <w:marRight w:val="0"/>
      <w:marTop w:val="0"/>
      <w:marBottom w:val="0"/>
      <w:divBdr>
        <w:top w:val="none" w:sz="0" w:space="0" w:color="auto"/>
        <w:left w:val="none" w:sz="0" w:space="0" w:color="auto"/>
        <w:bottom w:val="none" w:sz="0" w:space="0" w:color="auto"/>
        <w:right w:val="none" w:sz="0" w:space="0" w:color="auto"/>
      </w:divBdr>
    </w:div>
    <w:div w:id="905068795">
      <w:bodyDiv w:val="1"/>
      <w:marLeft w:val="0"/>
      <w:marRight w:val="0"/>
      <w:marTop w:val="0"/>
      <w:marBottom w:val="0"/>
      <w:divBdr>
        <w:top w:val="none" w:sz="0" w:space="0" w:color="auto"/>
        <w:left w:val="none" w:sz="0" w:space="0" w:color="auto"/>
        <w:bottom w:val="none" w:sz="0" w:space="0" w:color="auto"/>
        <w:right w:val="none" w:sz="0" w:space="0" w:color="auto"/>
      </w:divBdr>
    </w:div>
    <w:div w:id="921337439">
      <w:bodyDiv w:val="1"/>
      <w:marLeft w:val="0"/>
      <w:marRight w:val="0"/>
      <w:marTop w:val="0"/>
      <w:marBottom w:val="0"/>
      <w:divBdr>
        <w:top w:val="none" w:sz="0" w:space="0" w:color="auto"/>
        <w:left w:val="none" w:sz="0" w:space="0" w:color="auto"/>
        <w:bottom w:val="none" w:sz="0" w:space="0" w:color="auto"/>
        <w:right w:val="none" w:sz="0" w:space="0" w:color="auto"/>
      </w:divBdr>
      <w:divsChild>
        <w:div w:id="1230386291">
          <w:marLeft w:val="0"/>
          <w:marRight w:val="0"/>
          <w:marTop w:val="0"/>
          <w:marBottom w:val="0"/>
          <w:divBdr>
            <w:top w:val="none" w:sz="0" w:space="0" w:color="auto"/>
            <w:left w:val="none" w:sz="0" w:space="0" w:color="auto"/>
            <w:bottom w:val="none" w:sz="0" w:space="0" w:color="auto"/>
            <w:right w:val="none" w:sz="0" w:space="0" w:color="auto"/>
          </w:divBdr>
          <w:divsChild>
            <w:div w:id="1116750574">
              <w:marLeft w:val="0"/>
              <w:marRight w:val="0"/>
              <w:marTop w:val="0"/>
              <w:marBottom w:val="0"/>
              <w:divBdr>
                <w:top w:val="none" w:sz="0" w:space="0" w:color="auto"/>
                <w:left w:val="none" w:sz="0" w:space="0" w:color="auto"/>
                <w:bottom w:val="none" w:sz="0" w:space="0" w:color="auto"/>
                <w:right w:val="none" w:sz="0" w:space="0" w:color="auto"/>
              </w:divBdr>
              <w:divsChild>
                <w:div w:id="3395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407151">
      <w:bodyDiv w:val="1"/>
      <w:marLeft w:val="0"/>
      <w:marRight w:val="0"/>
      <w:marTop w:val="0"/>
      <w:marBottom w:val="0"/>
      <w:divBdr>
        <w:top w:val="none" w:sz="0" w:space="0" w:color="auto"/>
        <w:left w:val="none" w:sz="0" w:space="0" w:color="auto"/>
        <w:bottom w:val="none" w:sz="0" w:space="0" w:color="auto"/>
        <w:right w:val="none" w:sz="0" w:space="0" w:color="auto"/>
      </w:divBdr>
    </w:div>
    <w:div w:id="1035499372">
      <w:bodyDiv w:val="1"/>
      <w:marLeft w:val="0"/>
      <w:marRight w:val="0"/>
      <w:marTop w:val="0"/>
      <w:marBottom w:val="0"/>
      <w:divBdr>
        <w:top w:val="none" w:sz="0" w:space="0" w:color="auto"/>
        <w:left w:val="none" w:sz="0" w:space="0" w:color="auto"/>
        <w:bottom w:val="none" w:sz="0" w:space="0" w:color="auto"/>
        <w:right w:val="none" w:sz="0" w:space="0" w:color="auto"/>
      </w:divBdr>
    </w:div>
    <w:div w:id="1128209378">
      <w:bodyDiv w:val="1"/>
      <w:marLeft w:val="0"/>
      <w:marRight w:val="0"/>
      <w:marTop w:val="0"/>
      <w:marBottom w:val="0"/>
      <w:divBdr>
        <w:top w:val="none" w:sz="0" w:space="0" w:color="auto"/>
        <w:left w:val="none" w:sz="0" w:space="0" w:color="auto"/>
        <w:bottom w:val="none" w:sz="0" w:space="0" w:color="auto"/>
        <w:right w:val="none" w:sz="0" w:space="0" w:color="auto"/>
      </w:divBdr>
    </w:div>
    <w:div w:id="1216238193">
      <w:bodyDiv w:val="1"/>
      <w:marLeft w:val="0"/>
      <w:marRight w:val="0"/>
      <w:marTop w:val="0"/>
      <w:marBottom w:val="0"/>
      <w:divBdr>
        <w:top w:val="none" w:sz="0" w:space="0" w:color="auto"/>
        <w:left w:val="none" w:sz="0" w:space="0" w:color="auto"/>
        <w:bottom w:val="none" w:sz="0" w:space="0" w:color="auto"/>
        <w:right w:val="none" w:sz="0" w:space="0" w:color="auto"/>
      </w:divBdr>
    </w:div>
    <w:div w:id="1325813215">
      <w:bodyDiv w:val="1"/>
      <w:marLeft w:val="0"/>
      <w:marRight w:val="0"/>
      <w:marTop w:val="0"/>
      <w:marBottom w:val="0"/>
      <w:divBdr>
        <w:top w:val="none" w:sz="0" w:space="0" w:color="auto"/>
        <w:left w:val="none" w:sz="0" w:space="0" w:color="auto"/>
        <w:bottom w:val="none" w:sz="0" w:space="0" w:color="auto"/>
        <w:right w:val="none" w:sz="0" w:space="0" w:color="auto"/>
      </w:divBdr>
    </w:div>
    <w:div w:id="1417940086">
      <w:bodyDiv w:val="1"/>
      <w:marLeft w:val="0"/>
      <w:marRight w:val="0"/>
      <w:marTop w:val="0"/>
      <w:marBottom w:val="0"/>
      <w:divBdr>
        <w:top w:val="none" w:sz="0" w:space="0" w:color="auto"/>
        <w:left w:val="none" w:sz="0" w:space="0" w:color="auto"/>
        <w:bottom w:val="none" w:sz="0" w:space="0" w:color="auto"/>
        <w:right w:val="none" w:sz="0" w:space="0" w:color="auto"/>
      </w:divBdr>
      <w:divsChild>
        <w:div w:id="1548025865">
          <w:marLeft w:val="0"/>
          <w:marRight w:val="0"/>
          <w:marTop w:val="0"/>
          <w:marBottom w:val="0"/>
          <w:divBdr>
            <w:top w:val="none" w:sz="0" w:space="0" w:color="auto"/>
            <w:left w:val="none" w:sz="0" w:space="0" w:color="auto"/>
            <w:bottom w:val="none" w:sz="0" w:space="0" w:color="auto"/>
            <w:right w:val="none" w:sz="0" w:space="0" w:color="auto"/>
          </w:divBdr>
          <w:divsChild>
            <w:div w:id="1772242144">
              <w:marLeft w:val="0"/>
              <w:marRight w:val="0"/>
              <w:marTop w:val="0"/>
              <w:marBottom w:val="0"/>
              <w:divBdr>
                <w:top w:val="none" w:sz="0" w:space="0" w:color="auto"/>
                <w:left w:val="none" w:sz="0" w:space="0" w:color="auto"/>
                <w:bottom w:val="none" w:sz="0" w:space="0" w:color="auto"/>
                <w:right w:val="none" w:sz="0" w:space="0" w:color="auto"/>
              </w:divBdr>
              <w:divsChild>
                <w:div w:id="183687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508292">
      <w:bodyDiv w:val="1"/>
      <w:marLeft w:val="0"/>
      <w:marRight w:val="0"/>
      <w:marTop w:val="0"/>
      <w:marBottom w:val="0"/>
      <w:divBdr>
        <w:top w:val="none" w:sz="0" w:space="0" w:color="auto"/>
        <w:left w:val="none" w:sz="0" w:space="0" w:color="auto"/>
        <w:bottom w:val="none" w:sz="0" w:space="0" w:color="auto"/>
        <w:right w:val="none" w:sz="0" w:space="0" w:color="auto"/>
      </w:divBdr>
    </w:div>
    <w:div w:id="1569219768">
      <w:bodyDiv w:val="1"/>
      <w:marLeft w:val="0"/>
      <w:marRight w:val="0"/>
      <w:marTop w:val="0"/>
      <w:marBottom w:val="0"/>
      <w:divBdr>
        <w:top w:val="none" w:sz="0" w:space="0" w:color="auto"/>
        <w:left w:val="none" w:sz="0" w:space="0" w:color="auto"/>
        <w:bottom w:val="none" w:sz="0" w:space="0" w:color="auto"/>
        <w:right w:val="none" w:sz="0" w:space="0" w:color="auto"/>
      </w:divBdr>
      <w:divsChild>
        <w:div w:id="1862281511">
          <w:marLeft w:val="0"/>
          <w:marRight w:val="0"/>
          <w:marTop w:val="0"/>
          <w:marBottom w:val="0"/>
          <w:divBdr>
            <w:top w:val="none" w:sz="0" w:space="0" w:color="auto"/>
            <w:left w:val="none" w:sz="0" w:space="0" w:color="auto"/>
            <w:bottom w:val="none" w:sz="0" w:space="0" w:color="auto"/>
            <w:right w:val="none" w:sz="0" w:space="0" w:color="auto"/>
          </w:divBdr>
          <w:divsChild>
            <w:div w:id="275600913">
              <w:marLeft w:val="0"/>
              <w:marRight w:val="0"/>
              <w:marTop w:val="0"/>
              <w:marBottom w:val="0"/>
              <w:divBdr>
                <w:top w:val="none" w:sz="0" w:space="0" w:color="auto"/>
                <w:left w:val="none" w:sz="0" w:space="0" w:color="auto"/>
                <w:bottom w:val="none" w:sz="0" w:space="0" w:color="auto"/>
                <w:right w:val="none" w:sz="0" w:space="0" w:color="auto"/>
              </w:divBdr>
              <w:divsChild>
                <w:div w:id="63965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075742">
      <w:bodyDiv w:val="1"/>
      <w:marLeft w:val="0"/>
      <w:marRight w:val="0"/>
      <w:marTop w:val="0"/>
      <w:marBottom w:val="0"/>
      <w:divBdr>
        <w:top w:val="none" w:sz="0" w:space="0" w:color="auto"/>
        <w:left w:val="none" w:sz="0" w:space="0" w:color="auto"/>
        <w:bottom w:val="none" w:sz="0" w:space="0" w:color="auto"/>
        <w:right w:val="none" w:sz="0" w:space="0" w:color="auto"/>
      </w:divBdr>
    </w:div>
    <w:div w:id="1577202464">
      <w:bodyDiv w:val="1"/>
      <w:marLeft w:val="0"/>
      <w:marRight w:val="0"/>
      <w:marTop w:val="0"/>
      <w:marBottom w:val="0"/>
      <w:divBdr>
        <w:top w:val="none" w:sz="0" w:space="0" w:color="auto"/>
        <w:left w:val="none" w:sz="0" w:space="0" w:color="auto"/>
        <w:bottom w:val="none" w:sz="0" w:space="0" w:color="auto"/>
        <w:right w:val="none" w:sz="0" w:space="0" w:color="auto"/>
      </w:divBdr>
    </w:div>
    <w:div w:id="1582328691">
      <w:bodyDiv w:val="1"/>
      <w:marLeft w:val="0"/>
      <w:marRight w:val="0"/>
      <w:marTop w:val="0"/>
      <w:marBottom w:val="0"/>
      <w:divBdr>
        <w:top w:val="none" w:sz="0" w:space="0" w:color="auto"/>
        <w:left w:val="none" w:sz="0" w:space="0" w:color="auto"/>
        <w:bottom w:val="none" w:sz="0" w:space="0" w:color="auto"/>
        <w:right w:val="none" w:sz="0" w:space="0" w:color="auto"/>
      </w:divBdr>
    </w:div>
    <w:div w:id="1611744176">
      <w:bodyDiv w:val="1"/>
      <w:marLeft w:val="0"/>
      <w:marRight w:val="0"/>
      <w:marTop w:val="0"/>
      <w:marBottom w:val="0"/>
      <w:divBdr>
        <w:top w:val="none" w:sz="0" w:space="0" w:color="auto"/>
        <w:left w:val="none" w:sz="0" w:space="0" w:color="auto"/>
        <w:bottom w:val="none" w:sz="0" w:space="0" w:color="auto"/>
        <w:right w:val="none" w:sz="0" w:space="0" w:color="auto"/>
      </w:divBdr>
    </w:div>
    <w:div w:id="1617830395">
      <w:bodyDiv w:val="1"/>
      <w:marLeft w:val="0"/>
      <w:marRight w:val="0"/>
      <w:marTop w:val="0"/>
      <w:marBottom w:val="0"/>
      <w:divBdr>
        <w:top w:val="none" w:sz="0" w:space="0" w:color="auto"/>
        <w:left w:val="none" w:sz="0" w:space="0" w:color="auto"/>
        <w:bottom w:val="none" w:sz="0" w:space="0" w:color="auto"/>
        <w:right w:val="none" w:sz="0" w:space="0" w:color="auto"/>
      </w:divBdr>
      <w:divsChild>
        <w:div w:id="1008406214">
          <w:marLeft w:val="0"/>
          <w:marRight w:val="0"/>
          <w:marTop w:val="0"/>
          <w:marBottom w:val="0"/>
          <w:divBdr>
            <w:top w:val="none" w:sz="0" w:space="0" w:color="auto"/>
            <w:left w:val="none" w:sz="0" w:space="0" w:color="auto"/>
            <w:bottom w:val="none" w:sz="0" w:space="0" w:color="auto"/>
            <w:right w:val="none" w:sz="0" w:space="0" w:color="auto"/>
          </w:divBdr>
          <w:divsChild>
            <w:div w:id="1438326657">
              <w:marLeft w:val="0"/>
              <w:marRight w:val="0"/>
              <w:marTop w:val="0"/>
              <w:marBottom w:val="0"/>
              <w:divBdr>
                <w:top w:val="none" w:sz="0" w:space="0" w:color="auto"/>
                <w:left w:val="none" w:sz="0" w:space="0" w:color="auto"/>
                <w:bottom w:val="none" w:sz="0" w:space="0" w:color="auto"/>
                <w:right w:val="none" w:sz="0" w:space="0" w:color="auto"/>
              </w:divBdr>
              <w:divsChild>
                <w:div w:id="208602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22847">
      <w:bodyDiv w:val="1"/>
      <w:marLeft w:val="0"/>
      <w:marRight w:val="0"/>
      <w:marTop w:val="0"/>
      <w:marBottom w:val="0"/>
      <w:divBdr>
        <w:top w:val="none" w:sz="0" w:space="0" w:color="auto"/>
        <w:left w:val="none" w:sz="0" w:space="0" w:color="auto"/>
        <w:bottom w:val="none" w:sz="0" w:space="0" w:color="auto"/>
        <w:right w:val="none" w:sz="0" w:space="0" w:color="auto"/>
      </w:divBdr>
    </w:div>
    <w:div w:id="1719015544">
      <w:bodyDiv w:val="1"/>
      <w:marLeft w:val="0"/>
      <w:marRight w:val="0"/>
      <w:marTop w:val="0"/>
      <w:marBottom w:val="0"/>
      <w:divBdr>
        <w:top w:val="none" w:sz="0" w:space="0" w:color="auto"/>
        <w:left w:val="none" w:sz="0" w:space="0" w:color="auto"/>
        <w:bottom w:val="none" w:sz="0" w:space="0" w:color="auto"/>
        <w:right w:val="none" w:sz="0" w:space="0" w:color="auto"/>
      </w:divBdr>
    </w:div>
    <w:div w:id="1725982504">
      <w:bodyDiv w:val="1"/>
      <w:marLeft w:val="0"/>
      <w:marRight w:val="0"/>
      <w:marTop w:val="0"/>
      <w:marBottom w:val="0"/>
      <w:divBdr>
        <w:top w:val="none" w:sz="0" w:space="0" w:color="auto"/>
        <w:left w:val="none" w:sz="0" w:space="0" w:color="auto"/>
        <w:bottom w:val="none" w:sz="0" w:space="0" w:color="auto"/>
        <w:right w:val="none" w:sz="0" w:space="0" w:color="auto"/>
      </w:divBdr>
    </w:div>
    <w:div w:id="1789742738">
      <w:bodyDiv w:val="1"/>
      <w:marLeft w:val="0"/>
      <w:marRight w:val="0"/>
      <w:marTop w:val="0"/>
      <w:marBottom w:val="0"/>
      <w:divBdr>
        <w:top w:val="none" w:sz="0" w:space="0" w:color="auto"/>
        <w:left w:val="none" w:sz="0" w:space="0" w:color="auto"/>
        <w:bottom w:val="none" w:sz="0" w:space="0" w:color="auto"/>
        <w:right w:val="none" w:sz="0" w:space="0" w:color="auto"/>
      </w:divBdr>
      <w:divsChild>
        <w:div w:id="566114741">
          <w:marLeft w:val="0"/>
          <w:marRight w:val="0"/>
          <w:marTop w:val="0"/>
          <w:marBottom w:val="0"/>
          <w:divBdr>
            <w:top w:val="none" w:sz="0" w:space="0" w:color="auto"/>
            <w:left w:val="none" w:sz="0" w:space="0" w:color="auto"/>
            <w:bottom w:val="none" w:sz="0" w:space="0" w:color="auto"/>
            <w:right w:val="none" w:sz="0" w:space="0" w:color="auto"/>
          </w:divBdr>
          <w:divsChild>
            <w:div w:id="1090389787">
              <w:marLeft w:val="0"/>
              <w:marRight w:val="0"/>
              <w:marTop w:val="0"/>
              <w:marBottom w:val="0"/>
              <w:divBdr>
                <w:top w:val="none" w:sz="0" w:space="0" w:color="auto"/>
                <w:left w:val="none" w:sz="0" w:space="0" w:color="auto"/>
                <w:bottom w:val="none" w:sz="0" w:space="0" w:color="auto"/>
                <w:right w:val="none" w:sz="0" w:space="0" w:color="auto"/>
              </w:divBdr>
              <w:divsChild>
                <w:div w:id="14242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6866">
      <w:bodyDiv w:val="1"/>
      <w:marLeft w:val="0"/>
      <w:marRight w:val="0"/>
      <w:marTop w:val="0"/>
      <w:marBottom w:val="0"/>
      <w:divBdr>
        <w:top w:val="none" w:sz="0" w:space="0" w:color="auto"/>
        <w:left w:val="none" w:sz="0" w:space="0" w:color="auto"/>
        <w:bottom w:val="none" w:sz="0" w:space="0" w:color="auto"/>
        <w:right w:val="none" w:sz="0" w:space="0" w:color="auto"/>
      </w:divBdr>
    </w:div>
    <w:div w:id="1859074187">
      <w:bodyDiv w:val="1"/>
      <w:marLeft w:val="0"/>
      <w:marRight w:val="0"/>
      <w:marTop w:val="0"/>
      <w:marBottom w:val="0"/>
      <w:divBdr>
        <w:top w:val="none" w:sz="0" w:space="0" w:color="auto"/>
        <w:left w:val="none" w:sz="0" w:space="0" w:color="auto"/>
        <w:bottom w:val="none" w:sz="0" w:space="0" w:color="auto"/>
        <w:right w:val="none" w:sz="0" w:space="0" w:color="auto"/>
      </w:divBdr>
    </w:div>
    <w:div w:id="1875271324">
      <w:bodyDiv w:val="1"/>
      <w:marLeft w:val="0"/>
      <w:marRight w:val="0"/>
      <w:marTop w:val="0"/>
      <w:marBottom w:val="0"/>
      <w:divBdr>
        <w:top w:val="none" w:sz="0" w:space="0" w:color="auto"/>
        <w:left w:val="none" w:sz="0" w:space="0" w:color="auto"/>
        <w:bottom w:val="none" w:sz="0" w:space="0" w:color="auto"/>
        <w:right w:val="none" w:sz="0" w:space="0" w:color="auto"/>
      </w:divBdr>
    </w:div>
    <w:div w:id="1989631177">
      <w:bodyDiv w:val="1"/>
      <w:marLeft w:val="0"/>
      <w:marRight w:val="0"/>
      <w:marTop w:val="0"/>
      <w:marBottom w:val="0"/>
      <w:divBdr>
        <w:top w:val="none" w:sz="0" w:space="0" w:color="auto"/>
        <w:left w:val="none" w:sz="0" w:space="0" w:color="auto"/>
        <w:bottom w:val="none" w:sz="0" w:space="0" w:color="auto"/>
        <w:right w:val="none" w:sz="0" w:space="0" w:color="auto"/>
      </w:divBdr>
    </w:div>
    <w:div w:id="1998653939">
      <w:bodyDiv w:val="1"/>
      <w:marLeft w:val="0"/>
      <w:marRight w:val="0"/>
      <w:marTop w:val="0"/>
      <w:marBottom w:val="0"/>
      <w:divBdr>
        <w:top w:val="none" w:sz="0" w:space="0" w:color="auto"/>
        <w:left w:val="none" w:sz="0" w:space="0" w:color="auto"/>
        <w:bottom w:val="none" w:sz="0" w:space="0" w:color="auto"/>
        <w:right w:val="none" w:sz="0" w:space="0" w:color="auto"/>
      </w:divBdr>
    </w:div>
    <w:div w:id="2025014443">
      <w:bodyDiv w:val="1"/>
      <w:marLeft w:val="0"/>
      <w:marRight w:val="0"/>
      <w:marTop w:val="0"/>
      <w:marBottom w:val="0"/>
      <w:divBdr>
        <w:top w:val="none" w:sz="0" w:space="0" w:color="auto"/>
        <w:left w:val="none" w:sz="0" w:space="0" w:color="auto"/>
        <w:bottom w:val="none" w:sz="0" w:space="0" w:color="auto"/>
        <w:right w:val="none" w:sz="0" w:space="0" w:color="auto"/>
      </w:divBdr>
    </w:div>
    <w:div w:id="2030988753">
      <w:bodyDiv w:val="1"/>
      <w:marLeft w:val="0"/>
      <w:marRight w:val="0"/>
      <w:marTop w:val="0"/>
      <w:marBottom w:val="0"/>
      <w:divBdr>
        <w:top w:val="none" w:sz="0" w:space="0" w:color="auto"/>
        <w:left w:val="none" w:sz="0" w:space="0" w:color="auto"/>
        <w:bottom w:val="none" w:sz="0" w:space="0" w:color="auto"/>
        <w:right w:val="none" w:sz="0" w:space="0" w:color="auto"/>
      </w:divBdr>
    </w:div>
    <w:div w:id="2072343197">
      <w:bodyDiv w:val="1"/>
      <w:marLeft w:val="0"/>
      <w:marRight w:val="0"/>
      <w:marTop w:val="0"/>
      <w:marBottom w:val="0"/>
      <w:divBdr>
        <w:top w:val="none" w:sz="0" w:space="0" w:color="auto"/>
        <w:left w:val="none" w:sz="0" w:space="0" w:color="auto"/>
        <w:bottom w:val="none" w:sz="0" w:space="0" w:color="auto"/>
        <w:right w:val="none" w:sz="0" w:space="0" w:color="auto"/>
      </w:divBdr>
      <w:divsChild>
        <w:div w:id="1577090493">
          <w:marLeft w:val="0"/>
          <w:marRight w:val="0"/>
          <w:marTop w:val="0"/>
          <w:marBottom w:val="0"/>
          <w:divBdr>
            <w:top w:val="none" w:sz="0" w:space="0" w:color="auto"/>
            <w:left w:val="none" w:sz="0" w:space="0" w:color="auto"/>
            <w:bottom w:val="none" w:sz="0" w:space="0" w:color="auto"/>
            <w:right w:val="none" w:sz="0" w:space="0" w:color="auto"/>
          </w:divBdr>
          <w:divsChild>
            <w:div w:id="2132943456">
              <w:marLeft w:val="0"/>
              <w:marRight w:val="0"/>
              <w:marTop w:val="0"/>
              <w:marBottom w:val="0"/>
              <w:divBdr>
                <w:top w:val="none" w:sz="0" w:space="0" w:color="auto"/>
                <w:left w:val="none" w:sz="0" w:space="0" w:color="auto"/>
                <w:bottom w:val="none" w:sz="0" w:space="0" w:color="auto"/>
                <w:right w:val="none" w:sz="0" w:space="0" w:color="auto"/>
              </w:divBdr>
              <w:divsChild>
                <w:div w:id="18736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669026">
      <w:bodyDiv w:val="1"/>
      <w:marLeft w:val="0"/>
      <w:marRight w:val="0"/>
      <w:marTop w:val="0"/>
      <w:marBottom w:val="0"/>
      <w:divBdr>
        <w:top w:val="none" w:sz="0" w:space="0" w:color="auto"/>
        <w:left w:val="none" w:sz="0" w:space="0" w:color="auto"/>
        <w:bottom w:val="none" w:sz="0" w:space="0" w:color="auto"/>
        <w:right w:val="none" w:sz="0" w:space="0" w:color="auto"/>
      </w:divBdr>
    </w:div>
    <w:div w:id="2100061781">
      <w:bodyDiv w:val="1"/>
      <w:marLeft w:val="0"/>
      <w:marRight w:val="0"/>
      <w:marTop w:val="0"/>
      <w:marBottom w:val="0"/>
      <w:divBdr>
        <w:top w:val="none" w:sz="0" w:space="0" w:color="auto"/>
        <w:left w:val="none" w:sz="0" w:space="0" w:color="auto"/>
        <w:bottom w:val="none" w:sz="0" w:space="0" w:color="auto"/>
        <w:right w:val="none" w:sz="0" w:space="0" w:color="auto"/>
      </w:divBdr>
    </w:div>
    <w:div w:id="21419897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www.facebook.com/Karla.Espinoza.Ags/photos/pcb.714259999156197/714254165823447/" TargetMode="External"/><Relationship Id="rId21" Type="http://schemas.openxmlformats.org/officeDocument/2006/relationships/image" Target="media/image14.png"/><Relationship Id="rId34" Type="http://schemas.openxmlformats.org/officeDocument/2006/relationships/image" Target="media/image22.png"/><Relationship Id="rId42" Type="http://schemas.openxmlformats.org/officeDocument/2006/relationships/image" Target="media/image26.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facebook.com/Karla.Espinoza.Ags" TargetMode="Externa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hyperlink" Target="https://www.facebook.com/Karla.Espinoza.Ags/photos/pcb.719466055302258/719459458636251/" TargetMode="External"/><Relationship Id="rId40" Type="http://schemas.openxmlformats.org/officeDocument/2006/relationships/image" Target="media/image25.png"/><Relationship Id="rId45" Type="http://schemas.openxmlformats.org/officeDocument/2006/relationships/hyperlink" Target="https://www.facebook.com/Karla.Espinoza.Ags/photos/697397460842451"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www.facebook.com/Karla.Espinoza.Ags/photos/pcb.755593271689536/755588381690025/" TargetMode="External"/><Relationship Id="rId44" Type="http://schemas.openxmlformats.org/officeDocument/2006/relationships/image" Target="media/image27.pn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png"/><Relationship Id="rId27" Type="http://schemas.openxmlformats.org/officeDocument/2006/relationships/hyperlink" Target="https://deppp-partidos.ine.mx/afiliadosPartidos/app/publico/consultaAfiliados/locales?execution=e1s1" TargetMode="External"/><Relationship Id="rId30" Type="http://schemas.openxmlformats.org/officeDocument/2006/relationships/image" Target="media/image20.png"/><Relationship Id="rId35" Type="http://schemas.openxmlformats.org/officeDocument/2006/relationships/hyperlink" Target="https://www.facebook.com/partidolibreags/photos/a.1885661254875392/3257710914337079/" TargetMode="External"/><Relationship Id="rId43" Type="http://schemas.openxmlformats.org/officeDocument/2006/relationships/hyperlink" Target="https://www.facebook.com/Karla.Espinoza.Ags/photos/a.174114043170798/699339900648207/" TargetMode="External"/><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www.facebook.com/Karla.Espinoza.Ags/photos/a.174114043170798/737713710144159/" TargetMode="External"/><Relationship Id="rId38" Type="http://schemas.openxmlformats.org/officeDocument/2006/relationships/image" Target="media/image24.png"/><Relationship Id="rId46" Type="http://schemas.openxmlformats.org/officeDocument/2006/relationships/image" Target="media/image28.png"/><Relationship Id="rId20" Type="http://schemas.openxmlformats.org/officeDocument/2006/relationships/image" Target="media/image13.png"/><Relationship Id="rId41" Type="http://schemas.openxmlformats.org/officeDocument/2006/relationships/hyperlink" Target="https://www.facebook.com/partidolibreags/photos/a.1885661254875392/3186419674799537/"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microsoft.com/office/2007/relationships/hdphoto" Target="media/hdphoto1.wdp"/><Relationship Id="rId28" Type="http://schemas.openxmlformats.org/officeDocument/2006/relationships/image" Target="media/image19.png"/><Relationship Id="rId36" Type="http://schemas.openxmlformats.org/officeDocument/2006/relationships/image" Target="media/image23.png"/><Relationship Id="rId4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te.gob.mx/candidaturas-independientes/sites/default/files/AI%2022-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467AE34C-3A7A-4426-BCF5-F7BE5B78F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21040</Words>
  <Characters>115726</Characters>
  <Application>Microsoft Office Word</Application>
  <DocSecurity>0</DocSecurity>
  <Lines>964</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Lic. Edgar Lopez</dc:creator>
  <cp:lastModifiedBy>JESUS OCIEL BAENA SAUCEDO</cp:lastModifiedBy>
  <cp:revision>3</cp:revision>
  <cp:lastPrinted>2021-07-30T04:52:00Z</cp:lastPrinted>
  <dcterms:created xsi:type="dcterms:W3CDTF">2021-08-02T00:50:00Z</dcterms:created>
  <dcterms:modified xsi:type="dcterms:W3CDTF">2021-08-02T00:50:00Z</dcterms:modified>
</cp:coreProperties>
</file>